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175D" w14:textId="72E77FEC" w:rsidR="000E01A7" w:rsidRPr="00CE6A58" w:rsidRDefault="00376724" w:rsidP="000E01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ANEXO </w:t>
      </w:r>
      <w:r w:rsidR="009A4BFD">
        <w:rPr>
          <w:rFonts w:ascii="Arial" w:hAnsi="Arial" w:cs="Arial"/>
          <w:b/>
          <w:sz w:val="20"/>
          <w:szCs w:val="20"/>
        </w:rPr>
        <w:t>II</w:t>
      </w:r>
      <w:r w:rsidRPr="00CE6A58">
        <w:rPr>
          <w:rFonts w:ascii="Arial" w:hAnsi="Arial" w:cs="Arial"/>
          <w:b/>
          <w:sz w:val="20"/>
          <w:szCs w:val="20"/>
        </w:rPr>
        <w:t xml:space="preserve"> DO </w:t>
      </w:r>
      <w:r w:rsidR="006A4516">
        <w:rPr>
          <w:rFonts w:ascii="Arial" w:hAnsi="Arial" w:cs="Arial"/>
          <w:b/>
          <w:sz w:val="20"/>
          <w:szCs w:val="20"/>
        </w:rPr>
        <w:t>TR</w:t>
      </w:r>
    </w:p>
    <w:p w14:paraId="06E9210E" w14:textId="2E65DDEA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="00F31218">
        <w:rPr>
          <w:rFonts w:ascii="Arial" w:hAnsi="Arial" w:cs="Arial"/>
          <w:b/>
          <w:sz w:val="20"/>
          <w:szCs w:val="20"/>
        </w:rPr>
        <w:t>36</w:t>
      </w:r>
      <w:r w:rsidR="004952BD">
        <w:rPr>
          <w:rFonts w:ascii="Arial" w:hAnsi="Arial" w:cs="Arial"/>
          <w:b/>
          <w:sz w:val="20"/>
          <w:szCs w:val="20"/>
        </w:rPr>
        <w:t>7</w:t>
      </w:r>
      <w:r w:rsidRPr="00CE6A58">
        <w:rPr>
          <w:rFonts w:ascii="Arial" w:hAnsi="Arial" w:cs="Arial"/>
          <w:b/>
          <w:sz w:val="20"/>
          <w:szCs w:val="20"/>
        </w:rPr>
        <w:t>/202</w:t>
      </w:r>
      <w:r w:rsidR="003F0875">
        <w:rPr>
          <w:rFonts w:ascii="Arial" w:hAnsi="Arial" w:cs="Arial"/>
          <w:b/>
          <w:sz w:val="20"/>
          <w:szCs w:val="20"/>
        </w:rPr>
        <w:t>4</w:t>
      </w:r>
    </w:p>
    <w:p w14:paraId="38A5D759" w14:textId="460C3892" w:rsidR="00376724" w:rsidRPr="00CE6A58" w:rsidRDefault="00C46296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MODELO </w:t>
      </w:r>
      <w:r w:rsidR="00A73DEC">
        <w:rPr>
          <w:rFonts w:ascii="Arial" w:hAnsi="Arial" w:cs="Arial"/>
          <w:b/>
          <w:sz w:val="20"/>
          <w:szCs w:val="20"/>
        </w:rPr>
        <w:t xml:space="preserve">DE </w:t>
      </w:r>
      <w:r w:rsidR="00376724" w:rsidRPr="00CE6A58">
        <w:rPr>
          <w:rFonts w:ascii="Arial" w:hAnsi="Arial" w:cs="Arial"/>
          <w:b/>
          <w:sz w:val="20"/>
          <w:szCs w:val="20"/>
        </w:rPr>
        <w:t>PROPOSTA DE PREÇO</w:t>
      </w:r>
    </w:p>
    <w:p w14:paraId="4D435330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2ADB3AD2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14:paraId="376C50B9" w14:textId="28CE8467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1. Objeto: </w:t>
      </w:r>
      <w:r w:rsidR="00ED2C0B" w:rsidRPr="00ED2C0B">
        <w:rPr>
          <w:rFonts w:ascii="Arial" w:hAnsi="Arial" w:cs="Arial"/>
          <w:sz w:val="20"/>
          <w:szCs w:val="20"/>
        </w:rPr>
        <w:t xml:space="preserve">Aquisição de quadros decorativos, do tipo gravuras plotadas em </w:t>
      </w:r>
      <w:proofErr w:type="spellStart"/>
      <w:r w:rsidR="00ED2C0B" w:rsidRPr="00ED2C0B">
        <w:rPr>
          <w:rFonts w:ascii="Arial" w:hAnsi="Arial" w:cs="Arial"/>
          <w:sz w:val="20"/>
          <w:szCs w:val="20"/>
        </w:rPr>
        <w:t>canvas</w:t>
      </w:r>
      <w:proofErr w:type="spellEnd"/>
      <w:r w:rsidR="00ED2C0B" w:rsidRPr="00ED2C0B">
        <w:rPr>
          <w:rFonts w:ascii="Arial" w:hAnsi="Arial" w:cs="Arial"/>
          <w:sz w:val="20"/>
          <w:szCs w:val="20"/>
        </w:rPr>
        <w:t>, visando a divulgação regional e cultural do Estado</w:t>
      </w:r>
      <w:r w:rsidR="00ED2C0B">
        <w:rPr>
          <w:rFonts w:ascii="Arial" w:hAnsi="Arial" w:cs="Arial"/>
          <w:sz w:val="20"/>
          <w:szCs w:val="20"/>
        </w:rPr>
        <w:t xml:space="preserve"> </w:t>
      </w:r>
      <w:r w:rsidR="00ED2C0B" w:rsidRPr="00ED2C0B">
        <w:rPr>
          <w:rFonts w:ascii="Arial" w:hAnsi="Arial" w:cs="Arial"/>
          <w:sz w:val="20"/>
          <w:szCs w:val="20"/>
        </w:rPr>
        <w:t>do MS no 26º CBCENF</w:t>
      </w:r>
      <w:r w:rsidR="00ED2C0B">
        <w:rPr>
          <w:rFonts w:ascii="Arial" w:hAnsi="Arial" w:cs="Arial"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 xml:space="preserve">conforme as condições, quantidades e exigências estabelecidas no </w:t>
      </w:r>
      <w:r w:rsidR="00ED2C0B">
        <w:rPr>
          <w:rFonts w:ascii="Arial" w:hAnsi="Arial" w:cs="Arial"/>
          <w:sz w:val="20"/>
          <w:szCs w:val="20"/>
        </w:rPr>
        <w:t>T.R.</w:t>
      </w:r>
      <w:r w:rsidRPr="00CE6A58">
        <w:rPr>
          <w:rFonts w:ascii="Arial" w:hAnsi="Arial" w:cs="Arial"/>
          <w:sz w:val="20"/>
          <w:szCs w:val="20"/>
        </w:rPr>
        <w:t xml:space="preserve"> e seus anexos.</w:t>
      </w:r>
    </w:p>
    <w:p w14:paraId="51619928" w14:textId="0E398778" w:rsidR="00376724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2. Apresentamos PROPOSTA DE PREÇOS de acordo com as especificações, condições e prazos estabelecidos no </w:t>
      </w:r>
      <w:r w:rsidR="00680F50">
        <w:rPr>
          <w:rFonts w:ascii="Arial" w:hAnsi="Arial" w:cs="Arial"/>
          <w:sz w:val="20"/>
          <w:szCs w:val="20"/>
        </w:rPr>
        <w:t>Termo de Referência e seus anexos</w:t>
      </w:r>
      <w:r w:rsidRPr="00CE6A58">
        <w:rPr>
          <w:rFonts w:ascii="Arial" w:hAnsi="Arial" w:cs="Arial"/>
          <w:sz w:val="20"/>
          <w:szCs w:val="20"/>
        </w:rPr>
        <w:t>, dos quais nos comprometemos a cumprir integralmente:</w:t>
      </w:r>
    </w:p>
    <w:p w14:paraId="7BB8858A" w14:textId="77777777" w:rsidR="003F0875" w:rsidRPr="00CE6A58" w:rsidRDefault="003F0875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445"/>
        <w:gridCol w:w="862"/>
        <w:gridCol w:w="576"/>
        <w:gridCol w:w="1028"/>
        <w:gridCol w:w="1099"/>
        <w:gridCol w:w="1256"/>
      </w:tblGrid>
      <w:tr w:rsidR="000C2AB2" w:rsidRPr="000C2AB2" w14:paraId="5581828C" w14:textId="77777777" w:rsidTr="00903750">
        <w:trPr>
          <w:trHeight w:val="3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36F0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497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120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CATMAT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A92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927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QTDE ESTIMADA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488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F25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0C2AB2" w:rsidRPr="000C2AB2" w14:paraId="0F62305E" w14:textId="77777777" w:rsidTr="00903750">
        <w:trPr>
          <w:trHeight w:val="78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078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C71E" w14:textId="3C9A451D" w:rsidR="000C2AB2" w:rsidRPr="000C2AB2" w:rsidRDefault="00ED2C0B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D2C0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"Quadro" decorativo 15 x 15, imagem de IPÊ - MS,   gravura plotada em </w:t>
            </w:r>
            <w:proofErr w:type="spellStart"/>
            <w:r w:rsidRPr="00ED2C0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canvas</w:t>
            </w:r>
            <w:proofErr w:type="spellEnd"/>
            <w:r w:rsidRPr="00ED2C0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com assinatura do artista,   modelo embalado em papel </w:t>
            </w:r>
            <w:proofErr w:type="spellStart"/>
            <w:r w:rsidRPr="00ED2C0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craft</w:t>
            </w:r>
            <w:proofErr w:type="spellEnd"/>
            <w:r w:rsidRPr="00ED2C0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, representando a arte, a flora e cultura regional do Estado do MS, conforme este instrumento e seus anexos.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88E9" w14:textId="4BE68855" w:rsidR="000C2AB2" w:rsidRPr="000C2AB2" w:rsidRDefault="00903750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467466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49A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069" w14:textId="099EC7A5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EDC7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B8C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</w:tbl>
    <w:p w14:paraId="36FECDC6" w14:textId="77777777" w:rsidR="008665E5" w:rsidRDefault="008665E5" w:rsidP="00376724">
      <w:pPr>
        <w:jc w:val="both"/>
        <w:rPr>
          <w:rFonts w:ascii="Arial" w:hAnsi="Arial" w:cs="Arial"/>
          <w:sz w:val="20"/>
          <w:szCs w:val="20"/>
        </w:rPr>
      </w:pPr>
    </w:p>
    <w:p w14:paraId="07893992" w14:textId="30047B66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14:paraId="36725BCC" w14:textId="77777777" w:rsidR="00376724" w:rsidRPr="00CE6A58" w:rsidRDefault="00376724" w:rsidP="00A26C55">
      <w:pPr>
        <w:autoSpaceDE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5C387F11" w14:textId="48E57174" w:rsidR="00376724" w:rsidRPr="00CE6A58" w:rsidRDefault="00376724" w:rsidP="00A26C55">
      <w:pPr>
        <w:pStyle w:val="PargrafodaLista"/>
        <w:numPr>
          <w:ilvl w:val="0"/>
          <w:numId w:val="1"/>
        </w:numPr>
        <w:autoSpaceDE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Declaro que nos preços cotados e que vigorarão no contrato/ARP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7E6FA6D5" w14:textId="31AAEED4" w:rsidR="00376724" w:rsidRPr="00CE6A58" w:rsidRDefault="00376724" w:rsidP="00A26C55">
      <w:pPr>
        <w:pStyle w:val="PargrafodaLista"/>
        <w:numPr>
          <w:ilvl w:val="0"/>
          <w:numId w:val="1"/>
        </w:numPr>
        <w:spacing w:after="0"/>
        <w:ind w:left="284"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="00680F50">
        <w:rPr>
          <w:rFonts w:ascii="Arial" w:hAnsi="Arial" w:cs="Arial"/>
          <w:b/>
          <w:bCs/>
          <w:sz w:val="20"/>
          <w:szCs w:val="20"/>
        </w:rPr>
        <w:t>Termo de Referê</w:t>
      </w:r>
      <w:r w:rsidR="00052211">
        <w:rPr>
          <w:rFonts w:ascii="Arial" w:hAnsi="Arial" w:cs="Arial"/>
          <w:b/>
          <w:bCs/>
          <w:sz w:val="20"/>
          <w:szCs w:val="20"/>
        </w:rPr>
        <w:t>n</w:t>
      </w:r>
      <w:r w:rsidR="00680F50">
        <w:rPr>
          <w:rFonts w:ascii="Arial" w:hAnsi="Arial" w:cs="Arial"/>
          <w:b/>
          <w:bCs/>
          <w:sz w:val="20"/>
          <w:szCs w:val="20"/>
        </w:rPr>
        <w:t>cia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1C603CA8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14:paraId="3303B580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3056B961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A129BD4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14:paraId="06F0C27A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_________</w:t>
      </w:r>
    </w:p>
    <w:p w14:paraId="5D61671C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lastRenderedPageBreak/>
        <w:t>Endereço eletrônico (e-mail):_______________________________________</w:t>
      </w:r>
    </w:p>
    <w:p w14:paraId="7CBD7E20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Tel/Cel:_________________________________________________________</w:t>
      </w:r>
    </w:p>
    <w:p w14:paraId="0C9C937B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________________________  UF: _______ Banco: ___________________  Agência: ________ C/C: ________________</w:t>
      </w:r>
    </w:p>
    <w:p w14:paraId="6DD280E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3FA889CB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Nome:_________________________________________________________ CPF:____________________ Cargo/Função:___________________________</w:t>
      </w:r>
    </w:p>
    <w:p w14:paraId="3FBB0318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__________________ Expedido por:___________</w:t>
      </w:r>
    </w:p>
    <w:p w14:paraId="04727B1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Naturalidade:_____________________ Nacionalidade:__________________</w:t>
      </w:r>
    </w:p>
    <w:p w14:paraId="36E93D95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14:paraId="2CEC4C41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00362C43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_______________________ UF:__________</w:t>
      </w:r>
    </w:p>
    <w:p w14:paraId="394CC73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183E173" w14:textId="77777777"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37A466AE" wp14:editId="3903E0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B6CD7C9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299F2026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14:paraId="58A11B62" w14:textId="77777777" w:rsidR="00A65711" w:rsidRPr="00CE6A58" w:rsidRDefault="00A65711">
      <w:pPr>
        <w:rPr>
          <w:rFonts w:ascii="Arial" w:hAnsi="Arial" w:cs="Arial"/>
          <w:sz w:val="20"/>
          <w:szCs w:val="20"/>
        </w:rPr>
      </w:pPr>
    </w:p>
    <w:sectPr w:rsidR="00A65711" w:rsidRPr="00CE6A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1EED4" w14:textId="77777777"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14:paraId="5F8A85C0" w14:textId="77777777"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0B6A" w14:textId="3185E65C"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521DAC36" w14:textId="25365C76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90EEC" wp14:editId="0D8E15C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7330C" w14:textId="77777777"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29E1ED0" w14:textId="77777777"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90EEC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AE7330C" w14:textId="77777777"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29E1ED0" w14:textId="77777777"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Rua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57647120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354CCD7" w14:textId="77777777"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C454" w14:textId="77777777"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14:paraId="1B2879EB" w14:textId="77777777"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CC07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744F74D" wp14:editId="7BD004BC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52903D" wp14:editId="58745C62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5526D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E97EAC0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0515A8B6" w14:textId="77777777"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2903D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1EE5526D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E97EAC0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0515A8B6" w14:textId="77777777"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176E769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14:paraId="199869D5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14:paraId="0720DD2F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12D20E85" w14:textId="77777777"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02B98"/>
    <w:multiLevelType w:val="hybridMultilevel"/>
    <w:tmpl w:val="BCB0648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052211"/>
    <w:rsid w:val="000C2AB2"/>
    <w:rsid w:val="000E01A7"/>
    <w:rsid w:val="00105C7A"/>
    <w:rsid w:val="002A6F78"/>
    <w:rsid w:val="00376724"/>
    <w:rsid w:val="003C5B9A"/>
    <w:rsid w:val="003D62D0"/>
    <w:rsid w:val="003E3334"/>
    <w:rsid w:val="003F0875"/>
    <w:rsid w:val="004952BD"/>
    <w:rsid w:val="00496E35"/>
    <w:rsid w:val="0068022D"/>
    <w:rsid w:val="00680F50"/>
    <w:rsid w:val="006836D9"/>
    <w:rsid w:val="006A0FDE"/>
    <w:rsid w:val="006A4516"/>
    <w:rsid w:val="0079326D"/>
    <w:rsid w:val="008665E5"/>
    <w:rsid w:val="00903750"/>
    <w:rsid w:val="009A4BFD"/>
    <w:rsid w:val="009D3294"/>
    <w:rsid w:val="00A26C55"/>
    <w:rsid w:val="00A65711"/>
    <w:rsid w:val="00A73DEC"/>
    <w:rsid w:val="00C33E0B"/>
    <w:rsid w:val="00C46296"/>
    <w:rsid w:val="00C61827"/>
    <w:rsid w:val="00C6470D"/>
    <w:rsid w:val="00C65631"/>
    <w:rsid w:val="00C8025B"/>
    <w:rsid w:val="00CE6A58"/>
    <w:rsid w:val="00CE71BA"/>
    <w:rsid w:val="00E63446"/>
    <w:rsid w:val="00E67244"/>
    <w:rsid w:val="00E725E2"/>
    <w:rsid w:val="00E85B79"/>
    <w:rsid w:val="00ED2C0B"/>
    <w:rsid w:val="00F11895"/>
    <w:rsid w:val="00F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337D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0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86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31</cp:revision>
  <dcterms:created xsi:type="dcterms:W3CDTF">2023-03-21T19:33:00Z</dcterms:created>
  <dcterms:modified xsi:type="dcterms:W3CDTF">2024-07-16T20:36:00Z</dcterms:modified>
</cp:coreProperties>
</file>