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1B23">
        <w:rPr>
          <w:b/>
          <w:caps/>
          <w:sz w:val="24"/>
          <w:szCs w:val="24"/>
        </w:rPr>
        <w:t xml:space="preserve"> 012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D1B23">
        <w:rPr>
          <w:b/>
          <w:caps/>
          <w:sz w:val="24"/>
          <w:szCs w:val="24"/>
        </w:rPr>
        <w:t>8</w:t>
      </w:r>
      <w:proofErr w:type="gramEnd"/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</w:t>
      </w:r>
      <w:r w:rsidR="00FD1B23">
        <w:rPr>
          <w:rFonts w:ascii="Times New Roman" w:hAnsi="Times New Roman" w:cs="Times New Roman"/>
          <w:sz w:val="24"/>
          <w:szCs w:val="24"/>
        </w:rPr>
        <w:t>073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FD1B23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FD1B23">
        <w:rPr>
          <w:rFonts w:ascii="Times New Roman" w:hAnsi="Times New Roman" w:cs="Times New Roman"/>
          <w:sz w:val="24"/>
          <w:szCs w:val="24"/>
        </w:rPr>
        <w:t>Assessoria Técnica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Arquiteta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Fernanda </w:t>
      </w:r>
      <w:proofErr w:type="spellStart"/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Miyuki</w:t>
      </w:r>
      <w:proofErr w:type="spellEnd"/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Nakasone</w:t>
      </w:r>
      <w:proofErr w:type="spellEnd"/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001505958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CPF n.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003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499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481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51</w:t>
      </w:r>
      <w:r w:rsidR="00023C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CAU-MS n. A135467-1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Técnica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988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novecentos e oitenta e oito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de salário base, e conceder a título de b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será automática após 60 (sessenta) dias de trabalho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Fernanda </w:t>
      </w:r>
      <w:proofErr w:type="spellStart"/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Miyuki</w:t>
      </w:r>
      <w:proofErr w:type="spellEnd"/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D1B23">
        <w:rPr>
          <w:rFonts w:ascii="Times New Roman" w:hAnsi="Times New Roman" w:cs="Times New Roman"/>
          <w:i w:val="0"/>
          <w:iCs w:val="0"/>
          <w:sz w:val="24"/>
          <w:szCs w:val="24"/>
        </w:rPr>
        <w:t>Nakasone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D1B23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023CD3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23CD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23CD3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23CD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23CD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23CD3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023CD3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023CD3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3CD3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074B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1B23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912B-F647-4767-9B67-6CD8FAF2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2019-01-08T18:45:00Z</cp:lastPrinted>
  <dcterms:created xsi:type="dcterms:W3CDTF">2019-01-08T18:31:00Z</dcterms:created>
  <dcterms:modified xsi:type="dcterms:W3CDTF">2019-01-08T18:45:00Z</dcterms:modified>
</cp:coreProperties>
</file>