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B2015">
        <w:rPr>
          <w:b/>
          <w:caps/>
          <w:sz w:val="24"/>
          <w:szCs w:val="24"/>
        </w:rPr>
        <w:t xml:space="preserve"> 044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B2015">
        <w:rPr>
          <w:b/>
          <w:caps/>
          <w:sz w:val="24"/>
          <w:szCs w:val="24"/>
        </w:rPr>
        <w:t>12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5CCB">
        <w:rPr>
          <w:rFonts w:ascii="Times New Roman" w:hAnsi="Times New Roman" w:cs="Times New Roman"/>
          <w:sz w:val="24"/>
          <w:szCs w:val="24"/>
        </w:rPr>
        <w:t>PAD n. 053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44CC2">
        <w:rPr>
          <w:rFonts w:ascii="Times New Roman" w:hAnsi="Times New Roman" w:cs="Times New Roman"/>
          <w:sz w:val="24"/>
          <w:szCs w:val="24"/>
        </w:rPr>
        <w:t>Memorando n. 011/2015 - DFIS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144CC2" w:rsidRDefault="00144CC2" w:rsidP="00144CC2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9A2F7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7/2015 – Procuradoria Jurídica.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144CC2">
        <w:rPr>
          <w:rFonts w:ascii="Times New Roman" w:hAnsi="Times New Roman" w:cs="Times New Roman"/>
          <w:sz w:val="24"/>
          <w:szCs w:val="24"/>
        </w:rPr>
        <w:t xml:space="preserve">em </w:t>
      </w:r>
      <w:r w:rsidR="00144CC2">
        <w:rPr>
          <w:rFonts w:ascii="Times New Roman" w:hAnsi="Times New Roman" w:cs="Times New Roman"/>
          <w:i/>
          <w:sz w:val="24"/>
          <w:szCs w:val="24"/>
        </w:rPr>
        <w:t>Ad Referendum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A2F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2F7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de 7 (sete) reuniões para formalização de Termos de Ajuste de Conduta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em realizadas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na Subseção em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10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27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3E519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B201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A103E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03E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A103E2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A103E2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487A-A5EB-4038-9ABE-3273F87D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9</cp:revision>
  <cp:lastPrinted>2015-01-22T14:23:00Z</cp:lastPrinted>
  <dcterms:created xsi:type="dcterms:W3CDTF">2015-02-12T12:48:00Z</dcterms:created>
  <dcterms:modified xsi:type="dcterms:W3CDTF">2015-02-12T13:02:00Z</dcterms:modified>
</cp:coreProperties>
</file>