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D6D45">
        <w:rPr>
          <w:b/>
          <w:caps/>
          <w:sz w:val="24"/>
          <w:szCs w:val="24"/>
        </w:rPr>
        <w:t>051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21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ED6D45">
        <w:rPr>
          <w:rFonts w:ascii="Times New Roman" w:hAnsi="Times New Roman" w:cs="Times New Roman"/>
          <w:sz w:val="24"/>
          <w:szCs w:val="24"/>
        </w:rPr>
        <w:t>convite do Hospital Militar de Área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D6D4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D6D45" w:rsidRPr="002913E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em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a solenidade de comemoração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do 129º aniversário de criação do Hospital Militar de Área de 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1º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s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s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>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D6D4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B114-E17D-461C-A138-68C9D080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2019-01-21T15:28:00Z</cp:lastPrinted>
  <dcterms:created xsi:type="dcterms:W3CDTF">2018-12-06T12:51:00Z</dcterms:created>
  <dcterms:modified xsi:type="dcterms:W3CDTF">2019-01-21T15:28:00Z</dcterms:modified>
</cp:coreProperties>
</file>