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544D2">
        <w:rPr>
          <w:b/>
          <w:caps/>
          <w:sz w:val="24"/>
          <w:szCs w:val="24"/>
        </w:rPr>
        <w:t xml:space="preserve"> 062</w:t>
      </w:r>
      <w:r w:rsidR="00B92592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B92592">
        <w:rPr>
          <w:b/>
          <w:caps/>
          <w:sz w:val="24"/>
          <w:szCs w:val="24"/>
        </w:rPr>
        <w:t>2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B92592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4D2">
        <w:rPr>
          <w:rFonts w:ascii="Times New Roman" w:hAnsi="Times New Roman" w:cs="Times New Roman"/>
          <w:sz w:val="24"/>
          <w:szCs w:val="24"/>
        </w:rPr>
        <w:t>tudo que consta no PAD 002/2008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2F7E9C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F7E9C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2F7E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2F7E9C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F7E9C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F7E9C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F7E9C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Grande, 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6544D2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44D2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6544D2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6544D2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6544D2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6544D2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46B34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269C9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6F3C-C02A-46CE-9BEE-8025860E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2015-01-07T11:52:00Z</cp:lastPrinted>
  <dcterms:created xsi:type="dcterms:W3CDTF">2015-03-01T17:43:00Z</dcterms:created>
  <dcterms:modified xsi:type="dcterms:W3CDTF">2015-03-01T17:46:00Z</dcterms:modified>
</cp:coreProperties>
</file>