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23032">
        <w:rPr>
          <w:b/>
          <w:caps/>
          <w:sz w:val="24"/>
          <w:szCs w:val="24"/>
        </w:rPr>
        <w:t xml:space="preserve"> 097</w:t>
      </w:r>
      <w:r w:rsidRPr="00113914">
        <w:rPr>
          <w:b/>
          <w:caps/>
          <w:sz w:val="24"/>
          <w:szCs w:val="24"/>
        </w:rPr>
        <w:t xml:space="preserve"> de </w:t>
      </w:r>
      <w:r w:rsidR="00F23032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março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623384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623384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62338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623384">
        <w:rPr>
          <w:rFonts w:ascii="Times New Roman" w:hAnsi="Times New Roman" w:cs="Times New Roman"/>
          <w:sz w:val="24"/>
          <w:szCs w:val="24"/>
        </w:rPr>
        <w:t xml:space="preserve"> n. 976/2013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Dra.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C65188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5188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41476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e consta nos autos do PAD n. 976/2013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92590D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10 (dez) dias para apresentar o parecer, de acordo com o artigo 20º do Código de Processo Ético-Disciplinar da Enfermagem, Resolução Cofen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2303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março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BA1024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BA1024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BA10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024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BA1024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2590D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Coren-MS n. </w:t>
      </w:r>
      <w:r w:rsidR="00BA1024" w:rsidRPr="0092590D">
        <w:rPr>
          <w:rFonts w:ascii="Times New Roman" w:hAnsi="Times New Roman" w:cs="Times New Roman"/>
          <w:sz w:val="24"/>
          <w:szCs w:val="24"/>
        </w:rPr>
        <w:t>90616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2015-03-10T15:25:00Z</cp:lastPrinted>
  <dcterms:created xsi:type="dcterms:W3CDTF">2015-03-27T14:34:00Z</dcterms:created>
  <dcterms:modified xsi:type="dcterms:W3CDTF">2015-04-08T19:51:00Z</dcterms:modified>
</cp:coreProperties>
</file>