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77E23">
        <w:rPr>
          <w:b/>
          <w:caps/>
          <w:sz w:val="24"/>
          <w:szCs w:val="24"/>
        </w:rPr>
        <w:t xml:space="preserve"> 121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857A8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C857A8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8D4">
        <w:rPr>
          <w:rFonts w:ascii="Times New Roman" w:hAnsi="Times New Roman" w:cs="Times New Roman"/>
          <w:sz w:val="24"/>
          <w:szCs w:val="24"/>
        </w:rPr>
        <w:t>a Portaria Coren-MS n. 350/2014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BB48D4">
        <w:rPr>
          <w:rFonts w:ascii="Times New Roman" w:hAnsi="Times New Roman" w:cs="Times New Roman"/>
          <w:sz w:val="24"/>
          <w:szCs w:val="24"/>
        </w:rPr>
        <w:t>na 17</w:t>
      </w:r>
      <w:r w:rsidR="00C81E7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C2A2E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C81E7E">
        <w:rPr>
          <w:rFonts w:ascii="Times New Roman" w:hAnsi="Times New Roman" w:cs="Times New Roman"/>
          <w:sz w:val="24"/>
          <w:szCs w:val="24"/>
        </w:rPr>
        <w:t>d</w:t>
      </w:r>
      <w:r w:rsidR="00BC2A2E">
        <w:rPr>
          <w:rFonts w:ascii="Times New Roman" w:hAnsi="Times New Roman" w:cs="Times New Roman"/>
          <w:sz w:val="24"/>
          <w:szCs w:val="24"/>
        </w:rPr>
        <w:t xml:space="preserve">e Diretoria, realizada no dia </w:t>
      </w:r>
      <w:r w:rsidR="00BB48D4">
        <w:rPr>
          <w:rFonts w:ascii="Times New Roman" w:hAnsi="Times New Roman" w:cs="Times New Roman"/>
          <w:sz w:val="24"/>
          <w:szCs w:val="24"/>
        </w:rPr>
        <w:t>27</w:t>
      </w:r>
      <w:r w:rsidR="00C81E7E">
        <w:rPr>
          <w:rFonts w:ascii="Times New Roman" w:hAnsi="Times New Roman" w:cs="Times New Roman"/>
          <w:sz w:val="24"/>
          <w:szCs w:val="24"/>
        </w:rPr>
        <w:t xml:space="preserve"> de </w:t>
      </w:r>
      <w:r w:rsidR="00BC2A2E">
        <w:rPr>
          <w:rFonts w:ascii="Times New Roman" w:hAnsi="Times New Roman" w:cs="Times New Roman"/>
          <w:sz w:val="24"/>
          <w:szCs w:val="24"/>
        </w:rPr>
        <w:t>abril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57EAE" w:rsidRDefault="00BB48D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servidor Osvaldo Sanches Júnior para substituir o servidor Ismael Pereira dos Santos </w:t>
      </w:r>
      <w:r w:rsidR="00677E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função de Presidente da Comissão Permanente de Licitação, pelo período em que estiver vigente a licença médica do servidor Ismael Pereira dos Santos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BB48D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servidor Osvaldo Sanches Júnior fará jus à gratificação do cargo de Presidente da Comissão de Licitação, pelo período em que exercer a função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BB48D4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48D4">
        <w:rPr>
          <w:rFonts w:ascii="Times New Roman" w:hAnsi="Times New Roman" w:cs="Times New Roman"/>
          <w:i w:val="0"/>
          <w:iCs w:val="0"/>
          <w:sz w:val="24"/>
          <w:szCs w:val="24"/>
        </w:rPr>
        <w:t>ciência do referido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C2A2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C857A8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57A8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C857A8" w:rsidSect="000201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C" w:rsidRDefault="00FE7E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C" w:rsidRDefault="00FE7E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C" w:rsidRDefault="00FE7E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5A261D" wp14:editId="6174D2F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C" w:rsidRDefault="00FE7E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66062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77E23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8D4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5B58-C71C-44F8-9CCD-347A14DA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2015-04-28T18:10:00Z</cp:lastPrinted>
  <dcterms:created xsi:type="dcterms:W3CDTF">2015-04-28T18:02:00Z</dcterms:created>
  <dcterms:modified xsi:type="dcterms:W3CDTF">2015-04-28T18:10:00Z</dcterms:modified>
</cp:coreProperties>
</file>