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72427">
        <w:rPr>
          <w:b/>
          <w:caps/>
          <w:sz w:val="24"/>
          <w:szCs w:val="24"/>
        </w:rPr>
        <w:t xml:space="preserve"> 158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E0BC5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427">
        <w:rPr>
          <w:rFonts w:ascii="Times New Roman" w:hAnsi="Times New Roman" w:cs="Times New Roman"/>
          <w:sz w:val="24"/>
          <w:szCs w:val="24"/>
        </w:rPr>
        <w:t xml:space="preserve">as Portarias </w:t>
      </w:r>
      <w:proofErr w:type="spellStart"/>
      <w:proofErr w:type="gramStart"/>
      <w:r w:rsidR="00E7242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72427">
        <w:rPr>
          <w:rFonts w:ascii="Times New Roman" w:hAnsi="Times New Roman" w:cs="Times New Roman"/>
          <w:sz w:val="24"/>
          <w:szCs w:val="24"/>
        </w:rPr>
        <w:t xml:space="preserve"> n. 350/2014 e 121/2015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427">
        <w:rPr>
          <w:rFonts w:ascii="Times New Roman" w:hAnsi="Times New Roman" w:cs="Times New Roman"/>
          <w:sz w:val="24"/>
          <w:szCs w:val="24"/>
        </w:rPr>
        <w:t>a deliberação na 91ª Reunião Extraordinária de Plenário, realizada nos dias 25, 26 e 27 de maio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E724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para substituir o servidor Sr. Osvaldo Sanches Júnior, na função gratificada de Presidente da Comissão de Licitação, pelo período em que perdurar a licença médica do servidor Sr. Ismael Pereira dos Santos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E724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à gratificação da função gratificada de Presidente da Comissão de Licitação, pelo período em que exercer a função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72427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1A7B8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E72427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72427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E7242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E72427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E72427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E72427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E72427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2427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3B92-B2AE-4C00-B5C4-ABBC274F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2015-06-02T11:59:00Z</cp:lastPrinted>
  <dcterms:created xsi:type="dcterms:W3CDTF">2015-06-02T11:51:00Z</dcterms:created>
  <dcterms:modified xsi:type="dcterms:W3CDTF">2015-06-02T20:28:00Z</dcterms:modified>
</cp:coreProperties>
</file>