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1626C">
        <w:rPr>
          <w:b/>
          <w:caps/>
          <w:sz w:val="24"/>
          <w:szCs w:val="24"/>
        </w:rPr>
        <w:t xml:space="preserve"> 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05269">
        <w:rPr>
          <w:b/>
          <w:caps/>
          <w:sz w:val="24"/>
          <w:szCs w:val="24"/>
        </w:rPr>
        <w:t>1</w:t>
      </w:r>
      <w:r w:rsidR="00B73DA3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98C">
        <w:rPr>
          <w:rFonts w:ascii="Times New Roman" w:hAnsi="Times New Roman" w:cs="Times New Roman"/>
          <w:sz w:val="24"/>
          <w:szCs w:val="24"/>
        </w:rPr>
        <w:t>o Memorando n. 018</w:t>
      </w:r>
      <w:r w:rsidR="00D835B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4698C">
        <w:rPr>
          <w:rFonts w:ascii="Times New Roman" w:hAnsi="Times New Roman" w:cs="Times New Roman"/>
          <w:sz w:val="24"/>
          <w:szCs w:val="24"/>
        </w:rPr>
        <w:t>DTRANS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64698C" w:rsidRDefault="0064698C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424/2014, n. 492/2014, n. 058/2015 e n. 104/2015.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06">
        <w:rPr>
          <w:rFonts w:ascii="Times New Roman" w:hAnsi="Times New Roman" w:cs="Times New Roman"/>
          <w:sz w:val="24"/>
          <w:szCs w:val="24"/>
        </w:rPr>
        <w:t>os Processos Administrativos n. 327/2014, n. 348/2014, n. 487/2014 e n. 072/2015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servidor Sr. Luan Carlos Gomes Marques para substituir o servidor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 como gestor de contrato a que se referem os Processos Administrativos supracitados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1A7B85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servidor Sr. Luan Carlos Gomes Marques deverá efetuar o acompanhamento dos contratos, observando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vigorará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2015 a 31 de julho de 2015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73DA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835270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5270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835270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35270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F824B7" w:rsidRPr="00835270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B01D-A987-43DF-886D-7C225AD7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2015-06-15T19:44:00Z</dcterms:created>
  <dcterms:modified xsi:type="dcterms:W3CDTF">2015-06-15T20:14:00Z</dcterms:modified>
</cp:coreProperties>
</file>