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E56F5">
        <w:rPr>
          <w:b/>
          <w:caps/>
          <w:sz w:val="24"/>
          <w:szCs w:val="24"/>
        </w:rPr>
        <w:t xml:space="preserve"> 179</w:t>
      </w:r>
      <w:r w:rsidRPr="00113914">
        <w:rPr>
          <w:b/>
          <w:caps/>
          <w:sz w:val="24"/>
          <w:szCs w:val="24"/>
        </w:rPr>
        <w:t xml:space="preserve"> de </w:t>
      </w:r>
      <w:r w:rsidR="00EE56F5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EE56F5">
        <w:rPr>
          <w:b/>
          <w:caps/>
          <w:sz w:val="24"/>
          <w:szCs w:val="24"/>
        </w:rPr>
        <w:t>MARÇO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54EA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E1423A">
        <w:rPr>
          <w:rFonts w:ascii="Times New Roman" w:hAnsi="Times New Roman" w:cs="Times New Roman"/>
          <w:sz w:val="24"/>
          <w:szCs w:val="24"/>
        </w:rPr>
        <w:t>02</w:t>
      </w:r>
      <w:r w:rsidR="005E4491">
        <w:rPr>
          <w:rFonts w:ascii="Times New Roman" w:hAnsi="Times New Roman" w:cs="Times New Roman"/>
          <w:sz w:val="24"/>
          <w:szCs w:val="24"/>
        </w:rPr>
        <w:t>/201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 w:rsidR="005E4491">
        <w:rPr>
          <w:rFonts w:ascii="Times New Roman" w:hAnsi="Times New Roman" w:cs="Times New Roman"/>
          <w:sz w:val="24"/>
          <w:szCs w:val="24"/>
        </w:rPr>
        <w:t xml:space="preserve"> – </w:t>
      </w:r>
      <w:r w:rsidR="00E1423A">
        <w:rPr>
          <w:rFonts w:ascii="Times New Roman" w:hAnsi="Times New Roman" w:cs="Times New Roman"/>
          <w:sz w:val="24"/>
          <w:szCs w:val="24"/>
        </w:rPr>
        <w:t>Assessoria de Comunicação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23A" w:rsidRDefault="00E1423A" w:rsidP="00E1423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144/2014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423A">
        <w:rPr>
          <w:rFonts w:ascii="Times New Roman" w:hAnsi="Times New Roman" w:cs="Times New Roman"/>
          <w:sz w:val="24"/>
          <w:szCs w:val="24"/>
        </w:rPr>
        <w:t xml:space="preserve"> a deliberação na 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23A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1423A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o Sr. Edivaldo Fernandes Bitencourt, RG n. 000720454 SEJUSP/MS, e CPF n. 614.254.431-68</w:t>
      </w:r>
      <w:r w:rsidR="00C82A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funcionário do </w:t>
      </w:r>
      <w:proofErr w:type="spellStart"/>
      <w:proofErr w:type="gramStart"/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Helton Verão Lopes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no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férias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do funcionário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CE594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Sr. Edivaldo Fernandes Bitencourt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</w:t>
      </w:r>
      <w:r w:rsidR="0021720D">
        <w:rPr>
          <w:rFonts w:ascii="Times New Roman" w:hAnsi="Times New Roman" w:cs="Times New Roman"/>
          <w:i w:val="0"/>
          <w:iCs w:val="0"/>
          <w:sz w:val="24"/>
          <w:szCs w:val="24"/>
        </w:rPr>
        <w:t>remuneração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proporcional do cargo </w:t>
      </w:r>
      <w:r w:rsidR="0021720D">
        <w:rPr>
          <w:rFonts w:ascii="Times New Roman" w:hAnsi="Times New Roman" w:cs="Times New Roman"/>
          <w:i w:val="0"/>
          <w:iCs w:val="0"/>
          <w:sz w:val="24"/>
          <w:szCs w:val="24"/>
        </w:rPr>
        <w:t>de Assessoria de Comunicação e Imprensa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mil e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</w:t>
      </w:r>
      <w:proofErr w:type="gramEnd"/>
      <w:r w:rsidR="00EB61C1">
        <w:rPr>
          <w:rFonts w:ascii="Times New Roman" w:hAnsi="Times New Roman" w:cs="Times New Roman"/>
          <w:i w:val="0"/>
          <w:iCs w:val="0"/>
          <w:sz w:val="24"/>
          <w:szCs w:val="24"/>
        </w:rPr>
        <w:t>, além de auxílio transporte e auxílio alimentação, também proporcionais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2016 a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60C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4EAE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4EA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07393" w:rsidRPr="00C07393" w:rsidRDefault="00C07393" w:rsidP="00C0739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073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7393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073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739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07393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07393" w:rsidRDefault="00F824B7" w:rsidP="007869F1"/>
    <w:sectPr w:rsidR="00F824B7" w:rsidRPr="00C0739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20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4EAE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393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2A51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60C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423A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61C1"/>
    <w:rsid w:val="00ED2656"/>
    <w:rsid w:val="00ED2785"/>
    <w:rsid w:val="00ED4163"/>
    <w:rsid w:val="00ED4CA6"/>
    <w:rsid w:val="00EE421F"/>
    <w:rsid w:val="00EE56F5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6F0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BE88-2E23-460F-9987-DB46FE10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2016-03-15T16:31:00Z</cp:lastPrinted>
  <dcterms:created xsi:type="dcterms:W3CDTF">2016-03-15T16:15:00Z</dcterms:created>
  <dcterms:modified xsi:type="dcterms:W3CDTF">2016-03-15T16:31:00Z</dcterms:modified>
</cp:coreProperties>
</file>