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7365">
        <w:rPr>
          <w:b/>
          <w:caps/>
          <w:sz w:val="24"/>
          <w:szCs w:val="24"/>
        </w:rPr>
        <w:t>215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C506D">
        <w:rPr>
          <w:b/>
          <w:caps/>
          <w:sz w:val="24"/>
          <w:szCs w:val="24"/>
        </w:rPr>
        <w:t>0</w:t>
      </w:r>
      <w:r w:rsidR="00EC7365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FC506D">
        <w:rPr>
          <w:b/>
          <w:caps/>
          <w:sz w:val="24"/>
          <w:szCs w:val="24"/>
        </w:rPr>
        <w:t>MA</w:t>
      </w:r>
      <w:r w:rsidR="00EC7365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C7365">
        <w:rPr>
          <w:rFonts w:ascii="Times New Roman" w:hAnsi="Times New Roman" w:cs="Times New Roman"/>
          <w:sz w:val="24"/>
          <w:szCs w:val="24"/>
        </w:rPr>
        <w:t>13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BE6469" w:rsidRPr="006B522B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Fernanda 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>Raquel Ritz Araújo Alencar, Coren-MS n. 184457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>Sr. Patrick da Silva Gutierres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>219665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>Edson de Souza Brito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>446304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0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506D">
        <w:rPr>
          <w:rFonts w:ascii="Times New Roman" w:hAnsi="Times New Roman" w:cs="Times New Roman"/>
          <w:i w:val="0"/>
          <w:sz w:val="24"/>
          <w:szCs w:val="24"/>
        </w:rPr>
        <w:t>ma</w:t>
      </w:r>
      <w:r w:rsidR="00EC7365">
        <w:rPr>
          <w:rFonts w:ascii="Times New Roman" w:hAnsi="Times New Roman" w:cs="Times New Roman"/>
          <w:i w:val="0"/>
          <w:sz w:val="24"/>
          <w:szCs w:val="24"/>
        </w:rPr>
        <w:t>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4AA" w:rsidRDefault="007414AA" w:rsidP="002F663E">
    <w:pPr>
      <w:pStyle w:val="Cabealho"/>
    </w:pPr>
  </w:p>
  <w:p w:rsidR="007414AA" w:rsidRDefault="007414AA" w:rsidP="002F663E">
    <w:pPr>
      <w:pStyle w:val="Cabealho"/>
      <w:jc w:val="center"/>
    </w:pPr>
  </w:p>
  <w:p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64BC0208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2C46-566F-4F93-ACAD-7C68B92E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2020-03-09T19:30:00Z</cp:lastPrinted>
  <dcterms:created xsi:type="dcterms:W3CDTF">2019-02-22T16:46:00Z</dcterms:created>
  <dcterms:modified xsi:type="dcterms:W3CDTF">2020-05-07T14:15:00Z</dcterms:modified>
</cp:coreProperties>
</file>