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233A74">
        <w:rPr>
          <w:b/>
          <w:caps/>
          <w:sz w:val="24"/>
          <w:szCs w:val="24"/>
        </w:rPr>
        <w:t>246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8B0912">
        <w:rPr>
          <w:b/>
          <w:caps/>
          <w:sz w:val="24"/>
          <w:szCs w:val="24"/>
        </w:rPr>
        <w:t>6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Secretária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sz w:val="24"/>
          <w:szCs w:val="24"/>
        </w:rPr>
        <w:t>o Ofício Circular CRN-3 n. 002/0216/Ética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233A74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33A74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233A74">
        <w:rPr>
          <w:rFonts w:ascii="Times New Roman" w:hAnsi="Times New Roman" w:cs="Times New Roman"/>
          <w:sz w:val="24"/>
          <w:szCs w:val="24"/>
        </w:rPr>
        <w:t>realizada 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sz w:val="24"/>
          <w:szCs w:val="24"/>
        </w:rPr>
        <w:t>20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233A74">
        <w:rPr>
          <w:rFonts w:ascii="Times New Roman" w:hAnsi="Times New Roman" w:cs="Times New Roman"/>
          <w:sz w:val="24"/>
          <w:szCs w:val="24"/>
        </w:rPr>
        <w:t>abril</w:t>
      </w:r>
      <w:r w:rsidR="00552879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5097-R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do Fórum Regional para Construção do Código de Ética do Nutricionista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>9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Campo </w:t>
      </w:r>
      <w:proofErr w:type="spellStart"/>
      <w:r w:rsidR="00480FA3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ED732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 w:rsidR="00013C11">
        <w:rPr>
          <w:rFonts w:ascii="Times New Roman" w:hAnsi="Times New Roman" w:cs="Times New Roman"/>
          <w:i w:val="0"/>
          <w:sz w:val="24"/>
          <w:szCs w:val="24"/>
        </w:rPr>
        <w:t xml:space="preserve"> fará jus 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um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) auxílio representação, cuja atividade deverá estar consignada em relatório 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 </w:t>
      </w:r>
      <w:r w:rsidR="00233A74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517D55" w:rsidRPr="00061AC5" w:rsidRDefault="00517D55" w:rsidP="00517D5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517D55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517D55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867E-0FE4-4CD0-AA74-6FC2A1C8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2016-05-09T13:18:00Z</cp:lastPrinted>
  <dcterms:created xsi:type="dcterms:W3CDTF">2016-05-09T13:25:00Z</dcterms:created>
  <dcterms:modified xsi:type="dcterms:W3CDTF">2016-05-09T13:34:00Z</dcterms:modified>
</cp:coreProperties>
</file>