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24BBE">
        <w:rPr>
          <w:b/>
          <w:caps/>
          <w:sz w:val="24"/>
          <w:szCs w:val="24"/>
        </w:rPr>
        <w:t>248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F24BBE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24BB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24BBE">
        <w:rPr>
          <w:rFonts w:ascii="Times New Roman" w:hAnsi="Times New Roman" w:cs="Times New Roman"/>
          <w:sz w:val="24"/>
          <w:szCs w:val="24"/>
        </w:rPr>
        <w:t>09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F24BBE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>especializada em fornecimento de materiais de copa e cozinha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especializada em fornecimento de materiais de copa e cozinha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da ciê</w:t>
      </w:r>
      <w:bookmarkStart w:id="0" w:name="_GoBack"/>
      <w:bookmarkEnd w:id="0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24BBE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852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852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8527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98527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855E-8F77-44D0-841C-D5D177F7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2018-06-05T16:38:00Z</cp:lastPrinted>
  <dcterms:created xsi:type="dcterms:W3CDTF">2018-06-05T16:38:00Z</dcterms:created>
  <dcterms:modified xsi:type="dcterms:W3CDTF">2018-06-05T16:38:00Z</dcterms:modified>
</cp:coreProperties>
</file>