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4843C49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637B7">
        <w:rPr>
          <w:b/>
          <w:caps/>
          <w:sz w:val="24"/>
          <w:szCs w:val="24"/>
        </w:rPr>
        <w:t>2</w:t>
      </w:r>
      <w:r w:rsidR="00DE4369">
        <w:rPr>
          <w:b/>
          <w:caps/>
          <w:sz w:val="24"/>
          <w:szCs w:val="24"/>
        </w:rPr>
        <w:t>66</w:t>
      </w:r>
      <w:r w:rsidRPr="00113914">
        <w:rPr>
          <w:b/>
          <w:caps/>
          <w:sz w:val="24"/>
          <w:szCs w:val="24"/>
        </w:rPr>
        <w:t xml:space="preserve"> de </w:t>
      </w:r>
      <w:r w:rsidR="006637B7">
        <w:rPr>
          <w:b/>
          <w:caps/>
          <w:sz w:val="24"/>
          <w:szCs w:val="24"/>
        </w:rPr>
        <w:t>2</w:t>
      </w:r>
      <w:r w:rsidR="00497E8D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497E8D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52AF5839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F20C3C">
        <w:rPr>
          <w:rFonts w:ascii="Times New Roman" w:hAnsi="Times New Roman" w:cs="Times New Roman"/>
          <w:sz w:val="24"/>
          <w:szCs w:val="24"/>
        </w:rPr>
        <w:t>9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sz w:val="24"/>
          <w:szCs w:val="24"/>
        </w:rPr>
        <w:t>2</w:t>
      </w:r>
      <w:r w:rsidR="00365CDB">
        <w:rPr>
          <w:rFonts w:ascii="Times New Roman" w:hAnsi="Times New Roman" w:cs="Times New Roman"/>
          <w:sz w:val="24"/>
          <w:szCs w:val="24"/>
        </w:rPr>
        <w:t>5</w:t>
      </w:r>
      <w:r w:rsidR="006637B7">
        <w:rPr>
          <w:rFonts w:ascii="Times New Roman" w:hAnsi="Times New Roman" w:cs="Times New Roman"/>
          <w:sz w:val="24"/>
          <w:szCs w:val="24"/>
        </w:rPr>
        <w:t xml:space="preserve"> e </w:t>
      </w:r>
      <w:r w:rsidR="00365CDB">
        <w:rPr>
          <w:rFonts w:ascii="Times New Roman" w:hAnsi="Times New Roman" w:cs="Times New Roman"/>
          <w:sz w:val="24"/>
          <w:szCs w:val="24"/>
        </w:rPr>
        <w:t>26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365CDB">
        <w:rPr>
          <w:rFonts w:ascii="Times New Roman" w:hAnsi="Times New Roman" w:cs="Times New Roman"/>
          <w:sz w:val="24"/>
          <w:szCs w:val="24"/>
        </w:rPr>
        <w:t>junho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6A835CB3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9167B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1CA19A74" w:rsidR="000B1426" w:rsidRPr="0008516D" w:rsidRDefault="00E85474" w:rsidP="000B142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3½  (três e meia) diárias, tendo em vista que a Reunião Ordinária de Plenária se iniciará na manhã do dia 25 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24 de junho de 2020 pela manhã e no período vespertino realizará atividades d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e Diretoria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será no  dia 27 de junho de 2020,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425002B9" w:rsidR="009D01CD" w:rsidRPr="00C90C28" w:rsidRDefault="009D01CD" w:rsidP="009D0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637B7">
        <w:rPr>
          <w:rFonts w:ascii="Times New Roman" w:hAnsi="Times New Roman" w:cs="Times New Roman"/>
          <w:i w:val="0"/>
          <w:sz w:val="22"/>
          <w:szCs w:val="22"/>
        </w:rPr>
        <w:t>período de 2</w:t>
      </w:r>
      <w:r w:rsidR="000B1426">
        <w:rPr>
          <w:rFonts w:ascii="Times New Roman" w:hAnsi="Times New Roman" w:cs="Times New Roman"/>
          <w:i w:val="0"/>
          <w:sz w:val="22"/>
          <w:szCs w:val="22"/>
        </w:rPr>
        <w:t>4</w:t>
      </w:r>
      <w:r w:rsidR="006637B7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0B1426">
        <w:rPr>
          <w:rFonts w:ascii="Times New Roman" w:hAnsi="Times New Roman" w:cs="Times New Roman"/>
          <w:i w:val="0"/>
          <w:sz w:val="22"/>
          <w:szCs w:val="22"/>
        </w:rPr>
        <w:t>27</w:t>
      </w:r>
      <w:r w:rsidR="00C5000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14:paraId="3D8DD217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31B215" w14:textId="744AF1D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37B7">
        <w:rPr>
          <w:rFonts w:ascii="Times New Roman" w:hAnsi="Times New Roman" w:cs="Times New Roman"/>
          <w:i w:val="0"/>
          <w:sz w:val="24"/>
          <w:szCs w:val="24"/>
        </w:rPr>
        <w:t>2</w:t>
      </w:r>
      <w:r w:rsidR="00497E8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D2C3E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0EBB5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34AF9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406721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35</cp:revision>
  <cp:lastPrinted>2020-06-22T14:24:00Z</cp:lastPrinted>
  <dcterms:created xsi:type="dcterms:W3CDTF">2020-05-26T18:51:00Z</dcterms:created>
  <dcterms:modified xsi:type="dcterms:W3CDTF">2020-06-22T14:25:00Z</dcterms:modified>
</cp:coreProperties>
</file>