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B5EF0">
        <w:rPr>
          <w:b/>
          <w:caps/>
          <w:sz w:val="24"/>
          <w:szCs w:val="24"/>
        </w:rPr>
        <w:t xml:space="preserve"> 29</w:t>
      </w:r>
      <w:r w:rsidR="000B32AB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B5EF0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FB5EF0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07E0C" w:rsidRDefault="00152331" w:rsidP="00507E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D8309C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830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30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B5EF0">
        <w:rPr>
          <w:rFonts w:ascii="Times New Roman" w:hAnsi="Times New Roman" w:cs="Times New Roman"/>
          <w:sz w:val="24"/>
          <w:szCs w:val="24"/>
        </w:rPr>
        <w:t xml:space="preserve"> n. 318</w:t>
      </w:r>
      <w:r w:rsidR="00D8309C">
        <w:rPr>
          <w:rFonts w:ascii="Times New Roman" w:hAnsi="Times New Roman" w:cs="Times New Roman"/>
          <w:sz w:val="24"/>
          <w:szCs w:val="24"/>
        </w:rPr>
        <w:t>/2015.</w:t>
      </w:r>
    </w:p>
    <w:p w:rsidR="0062221B" w:rsidRPr="00C51793" w:rsidRDefault="00507E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EF0">
        <w:rPr>
          <w:rFonts w:ascii="Times New Roman" w:hAnsi="Times New Roman" w:cs="Times New Roman"/>
          <w:sz w:val="24"/>
          <w:szCs w:val="24"/>
        </w:rPr>
        <w:t>o Despacho n. 031</w:t>
      </w:r>
      <w:r w:rsidR="00EA2808">
        <w:rPr>
          <w:rFonts w:ascii="Times New Roman" w:hAnsi="Times New Roman" w:cs="Times New Roman"/>
          <w:sz w:val="24"/>
          <w:szCs w:val="24"/>
        </w:rPr>
        <w:t>/2015 – Departamento de Fiscalização - Subseção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808" w:rsidRDefault="00EA28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conselheiro Sr. 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para emitir parecer de desagravo público, com relação ao qu</w:t>
      </w:r>
      <w:r w:rsidR="00FB5EF0">
        <w:rPr>
          <w:rFonts w:ascii="Times New Roman" w:hAnsi="Times New Roman" w:cs="Times New Roman"/>
          <w:i w:val="0"/>
          <w:iCs w:val="0"/>
          <w:sz w:val="24"/>
          <w:szCs w:val="24"/>
        </w:rPr>
        <w:t>e consta nos autos do PAD n. 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/2015.</w:t>
      </w:r>
    </w:p>
    <w:p w:rsidR="00EA2808" w:rsidRPr="002B6C11" w:rsidRDefault="00EA28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 terá prazo de 20 (vinte) dias para apresentar o parecer, de acordo com o artigo 2º da Resolução Cofen n. 433/2012.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do referido conselheiro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B5E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FB5EF0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B5E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B5EF0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FB5E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B5EF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B5EF0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FB5EF0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32AB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355F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07E0C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09C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2808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A6E21"/>
    <w:rsid w:val="00FB0CC2"/>
    <w:rsid w:val="00FB1D70"/>
    <w:rsid w:val="00FB2BD7"/>
    <w:rsid w:val="00FB419C"/>
    <w:rsid w:val="00FB4F53"/>
    <w:rsid w:val="00FB5B23"/>
    <w:rsid w:val="00FB5EF0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C3A6-AE48-47A5-A2F1-AD27D12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2015-11-06T17:25:00Z</cp:lastPrinted>
  <dcterms:created xsi:type="dcterms:W3CDTF">2015-11-06T17:20:00Z</dcterms:created>
  <dcterms:modified xsi:type="dcterms:W3CDTF">2015-11-06T17:25:00Z</dcterms:modified>
</cp:coreProperties>
</file>