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5627">
        <w:rPr>
          <w:b/>
          <w:caps/>
          <w:sz w:val="24"/>
          <w:szCs w:val="24"/>
        </w:rPr>
        <w:t xml:space="preserve"> 307</w:t>
      </w:r>
      <w:r w:rsidRPr="00113914"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233F52" w:rsidRPr="00233F52" w:rsidRDefault="00233F52" w:rsidP="00233F52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2C3BF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537A23" w:rsidRDefault="00537A23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627">
        <w:rPr>
          <w:rFonts w:ascii="Times New Roman" w:hAnsi="Times New Roman" w:cs="Times New Roman"/>
          <w:sz w:val="24"/>
          <w:szCs w:val="24"/>
        </w:rPr>
        <w:t xml:space="preserve">a Decisão </w:t>
      </w:r>
      <w:proofErr w:type="spellStart"/>
      <w:proofErr w:type="gramStart"/>
      <w:r w:rsidR="0079562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9562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95627">
        <w:rPr>
          <w:rFonts w:ascii="Times New Roman" w:hAnsi="Times New Roman" w:cs="Times New Roman"/>
          <w:sz w:val="24"/>
          <w:szCs w:val="24"/>
        </w:rPr>
        <w:t xml:space="preserve"> 016/2016</w:t>
      </w:r>
      <w:r w:rsidR="00A24A05">
        <w:rPr>
          <w:rFonts w:ascii="Times New Roman" w:hAnsi="Times New Roman" w:cs="Times New Roman"/>
          <w:sz w:val="24"/>
          <w:szCs w:val="24"/>
        </w:rPr>
        <w:t>.</w:t>
      </w:r>
    </w:p>
    <w:p w:rsidR="00795627" w:rsidRPr="00795627" w:rsidRDefault="00795627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artigo n. 37, inciso II da Constituição Federal que diz: </w:t>
      </w:r>
      <w:r>
        <w:rPr>
          <w:rFonts w:ascii="Times New Roman" w:hAnsi="Times New Roman" w:cs="Times New Roman"/>
          <w:i/>
          <w:sz w:val="24"/>
          <w:szCs w:val="24"/>
        </w:rPr>
        <w:t xml:space="preserve">“A investidura em cargo ou emprego público depende de aprovação prévia em concurso público de provas ou de provas e títulos, de acordo com a natureza e a complexidade do cargo ou emprego, na forma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prevista em lei, ressalvadas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as nomeações para cargo em comissão declarado em lei de livre nomeação e exoneração.”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795627">
        <w:rPr>
          <w:rFonts w:ascii="Times New Roman" w:hAnsi="Times New Roman" w:cs="Times New Roman"/>
          <w:sz w:val="24"/>
          <w:szCs w:val="24"/>
        </w:rPr>
        <w:t>na 110</w:t>
      </w:r>
      <w:r w:rsidR="00A24A05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95627">
        <w:rPr>
          <w:rFonts w:ascii="Times New Roman" w:hAnsi="Times New Roman" w:cs="Times New Roman"/>
          <w:sz w:val="24"/>
          <w:szCs w:val="24"/>
        </w:rPr>
        <w:t>Extraordinária</w:t>
      </w:r>
      <w:r w:rsidR="00A24A05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795627">
        <w:rPr>
          <w:rFonts w:ascii="Times New Roman" w:hAnsi="Times New Roman" w:cs="Times New Roman"/>
          <w:sz w:val="24"/>
          <w:szCs w:val="24"/>
        </w:rPr>
        <w:t>27</w:t>
      </w:r>
      <w:r w:rsidR="00A24A05">
        <w:rPr>
          <w:rFonts w:ascii="Times New Roman" w:hAnsi="Times New Roman" w:cs="Times New Roman"/>
          <w:sz w:val="24"/>
          <w:szCs w:val="24"/>
        </w:rPr>
        <w:t xml:space="preserve"> e </w:t>
      </w:r>
      <w:r w:rsidR="00795627">
        <w:rPr>
          <w:rFonts w:ascii="Times New Roman" w:hAnsi="Times New Roman" w:cs="Times New Roman"/>
          <w:sz w:val="24"/>
          <w:szCs w:val="24"/>
        </w:rPr>
        <w:t>29</w:t>
      </w:r>
      <w:r w:rsidR="00A24A05">
        <w:rPr>
          <w:rFonts w:ascii="Times New Roman" w:hAnsi="Times New Roman" w:cs="Times New Roman"/>
          <w:sz w:val="24"/>
          <w:szCs w:val="24"/>
        </w:rPr>
        <w:t xml:space="preserve"> de </w:t>
      </w:r>
      <w:r w:rsidR="00795627">
        <w:rPr>
          <w:rFonts w:ascii="Times New Roman" w:hAnsi="Times New Roman" w:cs="Times New Roman"/>
          <w:sz w:val="24"/>
          <w:szCs w:val="24"/>
        </w:rPr>
        <w:t>junho</w:t>
      </w:r>
      <w:r w:rsidR="00A24A05">
        <w:rPr>
          <w:rFonts w:ascii="Times New Roman" w:hAnsi="Times New Roman" w:cs="Times New Roman"/>
          <w:sz w:val="24"/>
          <w:szCs w:val="24"/>
        </w:rPr>
        <w:t xml:space="preserve"> de 201</w:t>
      </w:r>
      <w:r w:rsidR="007956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B93CF9" w:rsidRDefault="0079562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Exonerar do cargo em comissão de Presidente da Comissão Permanente de Licitação do Conselho Regional de Enfermagem de Mato Grosso do Sul a funcionária Sra. Renata Medeiros Pereira.</w:t>
      </w:r>
    </w:p>
    <w:p w:rsidR="00B93CF9" w:rsidRPr="007700CD" w:rsidRDefault="00B93CF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funcionária deverá cumprir 30 (trinta) dias de aviso prévio conforme o artigo n. 487, inciso II da Consolidação das Leis do Trabalho. </w:t>
      </w:r>
    </w:p>
    <w:p w:rsidR="007869F1" w:rsidRPr="00C51793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B93CF9"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funcionária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33F52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33F5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F824B7" w:rsidRPr="00336A74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  <w:bookmarkStart w:id="0" w:name="_GoBack"/>
      <w:bookmarkEnd w:id="0"/>
    </w:p>
    <w:sectPr w:rsidR="00F824B7" w:rsidRPr="00336A7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1E95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34B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6A74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81B0A"/>
    <w:rsid w:val="007869F1"/>
    <w:rsid w:val="007878F1"/>
    <w:rsid w:val="0079343A"/>
    <w:rsid w:val="00795627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224D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3CF9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8D42-B43E-45D3-964E-6A2A7012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2016-07-04T17:59:00Z</cp:lastPrinted>
  <dcterms:created xsi:type="dcterms:W3CDTF">2016-07-04T17:36:00Z</dcterms:created>
  <dcterms:modified xsi:type="dcterms:W3CDTF">2016-07-04T18:01:00Z</dcterms:modified>
</cp:coreProperties>
</file>