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67FEC15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B81A33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B81A33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81A3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2021</w:t>
      </w:r>
    </w:p>
    <w:p w14:paraId="1E818340" w14:textId="3B464669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95029E" w14:textId="156A9FC4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</w:t>
      </w:r>
      <w:r w:rsidR="00C632B6">
        <w:rPr>
          <w:rFonts w:ascii="Times New Roman" w:hAnsi="Times New Roman" w:cs="Times New Roman"/>
          <w:sz w:val="24"/>
          <w:szCs w:val="24"/>
        </w:rPr>
        <w:t>6</w:t>
      </w:r>
      <w:r w:rsidR="00B81A33">
        <w:rPr>
          <w:rFonts w:ascii="Times New Roman" w:hAnsi="Times New Roman" w:cs="Times New Roman"/>
          <w:sz w:val="24"/>
          <w:szCs w:val="24"/>
        </w:rPr>
        <w:t>6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sz w:val="24"/>
          <w:szCs w:val="24"/>
        </w:rPr>
        <w:t>28</w:t>
      </w:r>
      <w:r w:rsidR="00C632B6">
        <w:rPr>
          <w:rFonts w:ascii="Times New Roman" w:hAnsi="Times New Roman" w:cs="Times New Roman"/>
          <w:sz w:val="24"/>
          <w:szCs w:val="24"/>
        </w:rPr>
        <w:t xml:space="preserve"> e </w:t>
      </w:r>
      <w:r w:rsidR="00B81A33">
        <w:rPr>
          <w:rFonts w:ascii="Times New Roman" w:hAnsi="Times New Roman" w:cs="Times New Roman"/>
          <w:sz w:val="24"/>
          <w:szCs w:val="24"/>
        </w:rPr>
        <w:t>29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sz w:val="24"/>
          <w:szCs w:val="24"/>
        </w:rPr>
        <w:t>janeiro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202</w:t>
      </w:r>
      <w:r w:rsidR="00B81A33">
        <w:rPr>
          <w:rFonts w:ascii="Times New Roman" w:hAnsi="Times New Roman" w:cs="Times New Roman"/>
          <w:sz w:val="24"/>
          <w:szCs w:val="24"/>
        </w:rPr>
        <w:t>1;</w:t>
      </w:r>
    </w:p>
    <w:p w14:paraId="089855DC" w14:textId="5F422785" w:rsidR="00B81A33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B0E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</w:p>
    <w:p w14:paraId="14925579" w14:textId="20FD5914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atrimônio responsável por analisar os procedimentos e mecanismos de controle sobre a gestão patrimonial do Conselho Regional de Enfermagem de Mato Grosso do Sul, na sua sede e n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em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Dourados/MS e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4640D3D3" w:rsidR="00B81A33" w:rsidRPr="00B81A33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BA11B95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1A33" w:rsidRPr="00B81A33">
        <w:rPr>
          <w:rFonts w:ascii="Times New Roman" w:hAnsi="Times New Roman" w:cs="Times New Roman"/>
          <w:i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>-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658A1C04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42B400F0" w:rsidR="00B81A33" w:rsidRPr="007B0E71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EF7ACE" w14:textId="0E94D274" w:rsidR="0082708D" w:rsidRPr="007B0E71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02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172ADA" w14:textId="7030671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142389" w14:textId="77777777" w:rsidR="007B0E71" w:rsidRDefault="007B0E71" w:rsidP="007B0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651B307" w14:textId="2C3FEC48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4288872">
    <w:abstractNumId w:val="3"/>
  </w:num>
  <w:num w:numId="2" w16cid:durableId="1314723142">
    <w:abstractNumId w:val="4"/>
  </w:num>
  <w:num w:numId="3" w16cid:durableId="1123306942">
    <w:abstractNumId w:val="1"/>
  </w:num>
  <w:num w:numId="4" w16cid:durableId="1045182978">
    <w:abstractNumId w:val="7"/>
  </w:num>
  <w:num w:numId="5" w16cid:durableId="649020805">
    <w:abstractNumId w:val="6"/>
  </w:num>
  <w:num w:numId="6" w16cid:durableId="1301224562">
    <w:abstractNumId w:val="8"/>
  </w:num>
  <w:num w:numId="7" w16cid:durableId="823425618">
    <w:abstractNumId w:val="0"/>
  </w:num>
  <w:num w:numId="8" w16cid:durableId="1993366244">
    <w:abstractNumId w:val="2"/>
  </w:num>
  <w:num w:numId="9" w16cid:durableId="1977100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0F2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94F51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2025-02-19T17:40:00Z</cp:lastPrinted>
  <dcterms:created xsi:type="dcterms:W3CDTF">2021-01-04T19:27:00Z</dcterms:created>
  <dcterms:modified xsi:type="dcterms:W3CDTF">2025-02-19T17:40:00Z</dcterms:modified>
</cp:coreProperties>
</file>