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CD01444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FF2A13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945DF" w14:textId="079CB8AC" w:rsidR="000E42E5" w:rsidRPr="00740D00" w:rsidRDefault="00E00EC8" w:rsidP="00740D0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o Arquiteto Sr. Bruno Henrique dos Santos Pereira, RG n. 001.970.066 SEJUSP/MS, CPF n. 059.146.691-03 e CAU-MS n. A236915-0, para o cargo em comissão de Assessor Técnico de Nível Superior, lotado no Gabinete da Presidência, com carga horária de 20 (vinte) horas semanais.</w:t>
      </w:r>
    </w:p>
    <w:p w14:paraId="129F948C" w14:textId="5E2E29E3" w:rsidR="00BC7C45" w:rsidRPr="00740D00" w:rsidRDefault="006D59FE" w:rsidP="006D59FE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59F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42E5" w:rsidRPr="006A5811">
        <w:rPr>
          <w:rFonts w:ascii="Times New Roman" w:hAnsi="Times New Roman" w:cs="Times New Roman"/>
          <w:i w:val="0"/>
          <w:iCs w:val="0"/>
          <w:sz w:val="24"/>
          <w:szCs w:val="24"/>
        </w:rPr>
        <w:t>O nomeado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Pereira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, exercerá as seguintes atribuições no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Gabinete da Presidência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assessorar o 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Gabinete da Presidência </w:t>
      </w:r>
      <w:r w:rsidR="000E42E5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em suas atividades de rotina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 exercer a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supervisão, coordenação, gestão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orientação técnica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coleta de dados, estudo, planejamento, projeto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especificação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estudo de viabilidade técnica e ambiental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assistência técnica, assessoria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consultoria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direção de obras e de serviço técnico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vistoria, perícia, avaliação, monitoramento, laudo, parecer técnico, auditoria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arbitragem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t xml:space="preserve">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desempenho de cargo e função técnica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treinamento, ensino, pesquisa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extensão universitária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desenvolvimento, análise, experimentação, ensaio, padronização,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mensuração e controle de qualidade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elaboração de orçamento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produção e divulgação técnica especializada</w:t>
      </w:r>
      <w:r w:rsidR="000E42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E42E5" w:rsidRPr="000E42E5">
        <w:rPr>
          <w:rFonts w:ascii="Times New Roman" w:hAnsi="Times New Roman" w:cs="Times New Roman"/>
          <w:i w:val="0"/>
          <w:iCs w:val="0"/>
          <w:sz w:val="24"/>
          <w:szCs w:val="24"/>
        </w:rPr>
        <w:t>execução, fiscalização e condução de obra, instalação e serviço técnico</w:t>
      </w:r>
      <w:r w:rsidR="00507753">
        <w:rPr>
          <w:rFonts w:ascii="Times New Roman" w:hAnsi="Times New Roman" w:cs="Times New Roman"/>
          <w:i w:val="0"/>
          <w:iCs w:val="0"/>
          <w:sz w:val="24"/>
          <w:szCs w:val="24"/>
        </w:rPr>
        <w:t>, e demais atividades inerentes à sua competência profissional.</w:t>
      </w:r>
      <w:r w:rsidR="00507753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48816D" w14:textId="2ED7450E" w:rsidR="00BC7C45" w:rsidRPr="00740D00" w:rsidRDefault="00E00EC8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R$ 4.675,00 (quatro mil seiscentos e setenta e cinco reais) de salário base, e conceder a título de benefício o auxílio alimentação, auxílio refeição e auxílio transporte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23F624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3249">
        <w:rPr>
          <w:rFonts w:ascii="Times New Roman" w:hAnsi="Times New Roman" w:cs="Times New Roman"/>
          <w:i w:val="0"/>
          <w:iCs w:val="0"/>
          <w:sz w:val="24"/>
          <w:szCs w:val="24"/>
        </w:rPr>
        <w:t>Sr. Bruno Henrique dos Santos Pereira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740D00">
        <w:rPr>
          <w:rFonts w:ascii="Times New Roman" w:hAnsi="Times New Roman" w:cs="Times New Roman"/>
          <w:i w:val="0"/>
          <w:iCs w:val="0"/>
          <w:sz w:val="24"/>
          <w:szCs w:val="24"/>
        </w:rPr>
        <w:t>136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40D00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40D0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40D00" w:rsidRPr="0074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40D0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07C2157E" w:rsidR="008705D9" w:rsidRDefault="006D59FE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="008705D9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705D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30816257">
    <w:abstractNumId w:val="3"/>
  </w:num>
  <w:num w:numId="2" w16cid:durableId="759326945">
    <w:abstractNumId w:val="4"/>
  </w:num>
  <w:num w:numId="3" w16cid:durableId="1427188541">
    <w:abstractNumId w:val="1"/>
  </w:num>
  <w:num w:numId="4" w16cid:durableId="1982270099">
    <w:abstractNumId w:val="7"/>
  </w:num>
  <w:num w:numId="5" w16cid:durableId="990600174">
    <w:abstractNumId w:val="6"/>
  </w:num>
  <w:num w:numId="6" w16cid:durableId="1074283937">
    <w:abstractNumId w:val="8"/>
  </w:num>
  <w:num w:numId="7" w16cid:durableId="1915776691">
    <w:abstractNumId w:val="0"/>
  </w:num>
  <w:num w:numId="8" w16cid:durableId="407268026">
    <w:abstractNumId w:val="2"/>
  </w:num>
  <w:num w:numId="9" w16cid:durableId="1861310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42E5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249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753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9FE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0D00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173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1413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0EC8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2A13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2025-02-19T17:49:00Z</cp:lastPrinted>
  <dcterms:created xsi:type="dcterms:W3CDTF">2018-08-03T13:21:00Z</dcterms:created>
  <dcterms:modified xsi:type="dcterms:W3CDTF">2025-02-19T17:49:00Z</dcterms:modified>
</cp:coreProperties>
</file>