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75CF4ED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13336">
        <w:rPr>
          <w:b/>
          <w:caps/>
          <w:sz w:val="24"/>
          <w:szCs w:val="24"/>
        </w:rPr>
        <w:t>4</w:t>
      </w:r>
      <w:r w:rsidR="00BB3946">
        <w:rPr>
          <w:b/>
          <w:caps/>
          <w:sz w:val="24"/>
          <w:szCs w:val="24"/>
        </w:rPr>
        <w:t>6</w:t>
      </w:r>
      <w:r w:rsidR="00BE0968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3946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BB394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113336">
        <w:rPr>
          <w:b/>
          <w:caps/>
          <w:sz w:val="24"/>
          <w:szCs w:val="24"/>
        </w:rPr>
        <w:t>21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DD" w14:textId="2562FD88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1F186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7B21BEE" w14:textId="77777777" w:rsidR="001F1862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862">
        <w:rPr>
          <w:rFonts w:ascii="Times New Roman" w:hAnsi="Times New Roman" w:cs="Times New Roman"/>
          <w:sz w:val="24"/>
          <w:szCs w:val="24"/>
        </w:rPr>
        <w:t>o Processo Administrativo Licitatório n. 020/2019 referente a vendas das salas 21, 22 e 26 do Edifício Nacional;</w:t>
      </w:r>
    </w:p>
    <w:p w14:paraId="07849388" w14:textId="39CB1645" w:rsidR="0062221B" w:rsidRPr="00C51793" w:rsidRDefault="001F186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86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105ª Reunião Ordinária de Diretoria,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1B55835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estudo de destinação das salas 21,22 e 26 do Edifício Nacional, pertencentes ao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03FEB5F4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546012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pel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E6257F" w14:textId="0E08ACE7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deverá apresentar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 estudo realizado.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54592EE8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552DF1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1</w:t>
      </w:r>
      <w:r w:rsidR="001F1862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86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16B5B0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44F6BC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1BA53F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4338052" w14:textId="0698223B" w:rsidR="00E56721" w:rsidRPr="00953D69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3D69">
        <w:rPr>
          <w:rFonts w:ascii="Times New Roman" w:hAnsi="Times New Roman" w:cs="Times New Roman"/>
          <w:sz w:val="24"/>
          <w:szCs w:val="24"/>
        </w:rPr>
        <w:t>Coren-MS n. 85775</w:t>
      </w:r>
      <w:r w:rsidR="00BE0968">
        <w:rPr>
          <w:rFonts w:ascii="Times New Roman" w:hAnsi="Times New Roman" w:cs="Times New Roman"/>
          <w:sz w:val="24"/>
          <w:szCs w:val="24"/>
        </w:rPr>
        <w:t>-ENF</w:t>
      </w:r>
      <w:r w:rsidRPr="00953D69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BE0968">
        <w:rPr>
          <w:rFonts w:ascii="Times New Roman" w:hAnsi="Times New Roman" w:cs="Times New Roman"/>
          <w:sz w:val="24"/>
          <w:szCs w:val="24"/>
        </w:rPr>
        <w:t>-ENF</w:t>
      </w:r>
    </w:p>
    <w:p w14:paraId="26CEAAFA" w14:textId="77777777" w:rsidR="00F824B7" w:rsidRDefault="00F824B7" w:rsidP="00E56721">
      <w:pPr>
        <w:tabs>
          <w:tab w:val="left" w:pos="3765"/>
        </w:tabs>
        <w:spacing w:after="0" w:line="240" w:lineRule="auto"/>
        <w:jc w:val="both"/>
      </w:pP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5913260">
    <w:abstractNumId w:val="3"/>
  </w:num>
  <w:num w:numId="2" w16cid:durableId="1475677967">
    <w:abstractNumId w:val="4"/>
  </w:num>
  <w:num w:numId="3" w16cid:durableId="66925889">
    <w:abstractNumId w:val="1"/>
  </w:num>
  <w:num w:numId="4" w16cid:durableId="234242533">
    <w:abstractNumId w:val="7"/>
  </w:num>
  <w:num w:numId="5" w16cid:durableId="1562863199">
    <w:abstractNumId w:val="6"/>
  </w:num>
  <w:num w:numId="6" w16cid:durableId="107313241">
    <w:abstractNumId w:val="8"/>
  </w:num>
  <w:num w:numId="7" w16cid:durableId="2012295962">
    <w:abstractNumId w:val="0"/>
  </w:num>
  <w:num w:numId="8" w16cid:durableId="847450376">
    <w:abstractNumId w:val="2"/>
  </w:num>
  <w:num w:numId="9" w16cid:durableId="122830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186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E1515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946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096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2025-02-19T17:50:00Z</cp:lastPrinted>
  <dcterms:created xsi:type="dcterms:W3CDTF">2021-11-10T20:24:00Z</dcterms:created>
  <dcterms:modified xsi:type="dcterms:W3CDTF">2025-02-19T17:50:00Z</dcterms:modified>
</cp:coreProperties>
</file>