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E30D8C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524E8">
        <w:rPr>
          <w:b/>
          <w:caps/>
          <w:sz w:val="24"/>
          <w:szCs w:val="24"/>
        </w:rPr>
        <w:t>1</w:t>
      </w:r>
      <w:r w:rsidR="00F03A34">
        <w:rPr>
          <w:b/>
          <w:caps/>
          <w:sz w:val="24"/>
          <w:szCs w:val="24"/>
        </w:rPr>
        <w:t>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03A34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03A34">
        <w:rPr>
          <w:b/>
          <w:caps/>
          <w:sz w:val="24"/>
          <w:szCs w:val="24"/>
        </w:rPr>
        <w:t>abril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4A975A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F03A34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C0F6EE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4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o Técnico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>Rodrigo Ferreira Medeiro de Lima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1171676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T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FAB43C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273C5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3A7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2022-04-19T13:30:00Z</dcterms:created>
  <dcterms:modified xsi:type="dcterms:W3CDTF">2025-02-19T18:30:00Z</dcterms:modified>
</cp:coreProperties>
</file>