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9FB5A8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3</w:t>
      </w:r>
      <w:r w:rsidR="00F068C6">
        <w:rPr>
          <w:b/>
          <w:caps/>
          <w:sz w:val="24"/>
          <w:szCs w:val="24"/>
        </w:rPr>
        <w:t>61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068C6">
        <w:rPr>
          <w:b/>
          <w:caps/>
          <w:sz w:val="24"/>
          <w:szCs w:val="24"/>
        </w:rPr>
        <w:t>18</w:t>
      </w:r>
      <w:r w:rsidR="00665F98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ju</w:t>
      </w:r>
      <w:r w:rsidR="00F068C6">
        <w:rPr>
          <w:b/>
          <w:caps/>
          <w:sz w:val="24"/>
          <w:szCs w:val="24"/>
        </w:rPr>
        <w:t>L</w:t>
      </w:r>
      <w:r w:rsidR="00AF2F74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4F7856D7" w14:textId="47EEC112" w:rsidR="00DC4F9E" w:rsidRDefault="00DC4F9E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21ª Reunião Extraordinária de Diretoria, a ser realizadas no dia 20 de julho de 2022</w:t>
      </w:r>
    </w:p>
    <w:p w14:paraId="50313A58" w14:textId="1D49DD7E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</w:t>
      </w:r>
      <w:r w:rsidR="00EE6FED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sz w:val="24"/>
          <w:szCs w:val="24"/>
        </w:rPr>
        <w:t>21</w:t>
      </w:r>
      <w:r w:rsidR="00665F98">
        <w:rPr>
          <w:rFonts w:ascii="Times New Roman" w:hAnsi="Times New Roman" w:cs="Times New Roman"/>
          <w:sz w:val="24"/>
          <w:szCs w:val="24"/>
        </w:rPr>
        <w:t xml:space="preserve"> e </w:t>
      </w:r>
      <w:r w:rsidR="00DC4F9E">
        <w:rPr>
          <w:rFonts w:ascii="Times New Roman" w:hAnsi="Times New Roman" w:cs="Times New Roman"/>
          <w:sz w:val="24"/>
          <w:szCs w:val="24"/>
        </w:rPr>
        <w:t>22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sz w:val="24"/>
          <w:szCs w:val="24"/>
        </w:rPr>
        <w:t>ju</w:t>
      </w:r>
      <w:r w:rsidR="00DC4F9E">
        <w:rPr>
          <w:rFonts w:ascii="Times New Roman" w:hAnsi="Times New Roman" w:cs="Times New Roman"/>
          <w:sz w:val="24"/>
          <w:szCs w:val="24"/>
        </w:rPr>
        <w:t>l</w:t>
      </w:r>
      <w:r w:rsidR="00AF2F74">
        <w:rPr>
          <w:rFonts w:ascii="Times New Roman" w:hAnsi="Times New Roman" w:cs="Times New Roman"/>
          <w:sz w:val="24"/>
          <w:szCs w:val="24"/>
        </w:rPr>
        <w:t>ho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496E749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 Dr. Rodrigo Alexandre Teixeira, Coren-MS n. 123978</w:t>
      </w:r>
      <w:bookmarkStart w:id="0" w:name="_Hlk62139632"/>
      <w:r w:rsidR="006D4C7D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21ª Reunião Extraordinária de Diretoria, a ser realizada no dia 20 de julho de 2022, assim como 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00FC9C85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09A1" w:rsidRPr="006709A1">
        <w:rPr>
          <w:rFonts w:ascii="Times New Roman" w:hAnsi="Times New Roman" w:cs="Times New Roman"/>
          <w:i w:val="0"/>
          <w:iCs w:val="0"/>
          <w:sz w:val="24"/>
          <w:szCs w:val="24"/>
        </w:rPr>
        <w:t>fará jus a 3½ (três e meia) diárias, tendo em vista que as reuniões se iniciarão na tarde do dia 20 de julho, a ida será na manhã dia 20 de julho de 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</w:t>
      </w:r>
      <w:r w:rsidR="00F0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término das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020ED3E7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6F638171" w:rsidR="00AE2594" w:rsidRPr="00DC4F9E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Autorizar o Conselheiro Dr. Rodrigo Alexandre Teixeira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período de</w:t>
      </w:r>
      <w:r w:rsidR="009D15B6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09A1">
        <w:rPr>
          <w:rFonts w:ascii="Times New Roman" w:hAnsi="Times New Roman" w:cs="Times New Roman"/>
          <w:i w:val="0"/>
          <w:sz w:val="24"/>
          <w:szCs w:val="24"/>
        </w:rPr>
        <w:t>20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23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FAD464" w14:textId="77777777" w:rsidR="0004455F" w:rsidRPr="00DC4F9E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DC4F9E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6D84DEA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18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F068C6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DC4F9E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F612C37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Sr. Cleberson dos Santos Paião</w:t>
      </w:r>
    </w:p>
    <w:p w14:paraId="050382BD" w14:textId="741AF009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Tesoureiro</w:t>
      </w:r>
    </w:p>
    <w:p w14:paraId="72BB3BDD" w14:textId="6B2135D4" w:rsidR="00F824B7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54601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E34BD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709A1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6FED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8</cp:revision>
  <cp:lastPrinted>2022-04-08T18:05:00Z</cp:lastPrinted>
  <dcterms:created xsi:type="dcterms:W3CDTF">2022-06-09T20:02:00Z</dcterms:created>
  <dcterms:modified xsi:type="dcterms:W3CDTF">2022-07-18T18:30:00Z</dcterms:modified>
</cp:coreProperties>
</file>