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6572B3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D0782">
        <w:rPr>
          <w:b/>
          <w:caps/>
          <w:sz w:val="24"/>
          <w:szCs w:val="24"/>
        </w:rPr>
        <w:t>01</w:t>
      </w:r>
      <w:r w:rsidR="00AE5F5F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0782">
        <w:rPr>
          <w:b/>
          <w:caps/>
          <w:sz w:val="24"/>
          <w:szCs w:val="24"/>
        </w:rPr>
        <w:t>0</w:t>
      </w:r>
      <w:r w:rsidR="00D04F72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j</w:t>
      </w:r>
      <w:r w:rsidR="00BD0782">
        <w:rPr>
          <w:b/>
          <w:caps/>
          <w:sz w:val="24"/>
          <w:szCs w:val="24"/>
        </w:rPr>
        <w:t>aneir</w:t>
      </w:r>
      <w:r w:rsidR="00D04F72">
        <w:rPr>
          <w:b/>
          <w:caps/>
          <w:sz w:val="24"/>
          <w:szCs w:val="24"/>
        </w:rPr>
        <w:t>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24</w:t>
      </w:r>
    </w:p>
    <w:p w14:paraId="7CBECD7E" w14:textId="624BF91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EDE605F" w14:textId="22BA34A9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BD0782">
        <w:rPr>
          <w:rFonts w:ascii="Times New Roman" w:hAnsi="Times New Roman" w:cs="Times New Roman"/>
          <w:sz w:val="24"/>
          <w:szCs w:val="24"/>
        </w:rPr>
        <w:t>nova Gestão Triênio 2024-2026</w:t>
      </w:r>
      <w:r w:rsidR="00AE5F5F">
        <w:rPr>
          <w:rFonts w:ascii="Times New Roman" w:hAnsi="Times New Roman" w:cs="Times New Roman"/>
          <w:sz w:val="24"/>
          <w:szCs w:val="24"/>
        </w:rPr>
        <w:t>,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664BC8EC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ébitos. </w:t>
      </w:r>
    </w:p>
    <w:p w14:paraId="21EB352A" w14:textId="43FBD2D0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conselheiros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745CD50" w14:textId="1204BF02" w:rsidR="0067164E" w:rsidRDefault="00AC25B4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 Coordenadora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8808D07" w14:textId="3662C071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Tesoureiro);</w:t>
      </w:r>
    </w:p>
    <w:p w14:paraId="2F4A6112" w14:textId="2A0E6936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Antônia 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Ferreira de Oliveira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2F37E2B7" w14:textId="1A668550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0782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F0ED279" w14:textId="0185B32D" w:rsidR="00BD0782" w:rsidRPr="00BD0782" w:rsidRDefault="0095752B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64730BEB" w14:textId="4D4D79BC" w:rsidR="00BD0782" w:rsidRPr="00F6124C" w:rsidRDefault="00BD0782" w:rsidP="00BD0782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0D48806" w14:textId="761BFFF8" w:rsidR="00BD0782" w:rsidRDefault="0095752B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Adriana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Fortes da Silva (Colaboradora)</w:t>
      </w:r>
    </w:p>
    <w:p w14:paraId="7D24D530" w14:textId="03663DC0" w:rsidR="0095752B" w:rsidRDefault="0095752B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Wesley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Cássio Goully (Colaborador)</w:t>
      </w:r>
    </w:p>
    <w:p w14:paraId="739639F5" w14:textId="77777777" w:rsidR="007F6A38" w:rsidRDefault="007F6A38" w:rsidP="007F6A38">
      <w:pPr>
        <w:pStyle w:val="PargrafodaLista"/>
        <w:spacing w:before="120" w:after="120" w:line="360" w:lineRule="auto"/>
        <w:ind w:left="228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30A41" w14:textId="497777AF" w:rsidR="007F6A38" w:rsidRPr="007F6A38" w:rsidRDefault="007F6A38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Ficando a referida comissão subordinada a Tesouraria; </w:t>
      </w:r>
    </w:p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AC25B4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7C1674" w14:textId="1F342CAC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dos referidos conselheiros 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46E6DD5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0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j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aneir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7777777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BE7ACBD" w14:textId="77777777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186A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55634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2025-02-20T15:33:00Z</cp:lastPrinted>
  <dcterms:created xsi:type="dcterms:W3CDTF">2024-01-11T13:35:00Z</dcterms:created>
  <dcterms:modified xsi:type="dcterms:W3CDTF">2025-02-20T15:33:00Z</dcterms:modified>
</cp:coreProperties>
</file>