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D16BA5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052B">
        <w:rPr>
          <w:b/>
          <w:caps/>
          <w:sz w:val="24"/>
          <w:szCs w:val="24"/>
        </w:rPr>
        <w:t>357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052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E052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6EEACCDD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E052B">
        <w:rPr>
          <w:rFonts w:ascii="Times New Roman" w:hAnsi="Times New Roman" w:cs="Times New Roman"/>
          <w:sz w:val="24"/>
          <w:szCs w:val="24"/>
        </w:rPr>
        <w:t>011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3E052B">
        <w:rPr>
          <w:rFonts w:ascii="Times New Roman" w:hAnsi="Times New Roman" w:cs="Times New Roman"/>
          <w:sz w:val="24"/>
          <w:szCs w:val="24"/>
        </w:rPr>
        <w:t>Locação de Equipamento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5B30DE">
        <w:rPr>
          <w:rFonts w:ascii="Times New Roman" w:hAnsi="Times New Roman" w:cs="Times New Roman"/>
          <w:sz w:val="24"/>
          <w:szCs w:val="24"/>
        </w:rPr>
        <w:t xml:space="preserve">impressoras,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1E7AF2C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empresa 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E052B" w:rsidRPr="003E05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Locação de Equipamento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impressoras,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05D437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6C6395A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11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15F15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6A9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2024-06-11T20:01:00Z</dcterms:created>
  <dcterms:modified xsi:type="dcterms:W3CDTF">2025-02-20T15:45:00Z</dcterms:modified>
</cp:coreProperties>
</file>