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660ED">
        <w:rPr>
          <w:b/>
          <w:caps/>
          <w:sz w:val="24"/>
          <w:szCs w:val="24"/>
        </w:rPr>
        <w:t xml:space="preserve"> 001</w:t>
      </w:r>
      <w:r w:rsidRPr="00113914"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Wanessa Bossollan Arce Martins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gratificada de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da Comissão </w:t>
      </w:r>
      <w:r w:rsidR="00427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Permanente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de Licitação, no período de férias da servidora supracitada</w:t>
      </w:r>
      <w:r w:rsidR="00427D46">
        <w:rPr>
          <w:rFonts w:ascii="Times New Roman" w:hAnsi="Times New Roman" w:cs="Times New Roman"/>
          <w:i w:val="0"/>
          <w:iCs w:val="0"/>
          <w:sz w:val="24"/>
          <w:szCs w:val="24"/>
        </w:rPr>
        <w:t>, onde a Sra. Michele Isis Miyoshi Felício exercerá exclusivamente as atribuições de Presidente da Comissão Permanente de Licitação durante o período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da função supracitada, cujo valor está fixado em R$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350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vigorará de 4 de janeiro de 2016 a 2 de fevereiro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ED">
        <w:rPr>
          <w:rFonts w:ascii="Times New Roman" w:hAnsi="Times New Roman" w:cs="Times New Roman"/>
          <w:sz w:val="24"/>
          <w:szCs w:val="24"/>
        </w:rPr>
        <w:t xml:space="preserve">     </w:t>
      </w:r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                 Dra.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B96586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6586">
        <w:rPr>
          <w:rFonts w:ascii="Times New Roman" w:hAnsi="Times New Roman" w:cs="Times New Roman"/>
          <w:sz w:val="24"/>
          <w:szCs w:val="24"/>
        </w:rPr>
        <w:t>Coren-MS n. 41476                                                      Coren-MS n. 90616</w:t>
      </w:r>
    </w:p>
    <w:p w:rsidR="00F824B7" w:rsidRPr="00B96586" w:rsidRDefault="00F824B7" w:rsidP="007869F1"/>
    <w:sectPr w:rsidR="00F824B7" w:rsidRPr="00B9658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4573-4F76-4A27-9F82-4FCC63B6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19</cp:revision>
  <cp:lastPrinted>2016-01-04T19:15:00Z</cp:lastPrinted>
  <dcterms:created xsi:type="dcterms:W3CDTF">2015-12-22T11:11:00Z</dcterms:created>
  <dcterms:modified xsi:type="dcterms:W3CDTF">2016-01-04T19:26:00Z</dcterms:modified>
</cp:coreProperties>
</file>