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653ED">
        <w:rPr>
          <w:b/>
          <w:caps/>
          <w:sz w:val="24"/>
          <w:szCs w:val="24"/>
        </w:rPr>
        <w:t xml:space="preserve"> 189</w:t>
      </w:r>
      <w:r w:rsidRPr="00113914">
        <w:rPr>
          <w:b/>
          <w:caps/>
          <w:sz w:val="24"/>
          <w:szCs w:val="24"/>
        </w:rPr>
        <w:t xml:space="preserve"> de </w:t>
      </w:r>
      <w:r w:rsidR="004A349A">
        <w:rPr>
          <w:b/>
          <w:caps/>
          <w:sz w:val="24"/>
          <w:szCs w:val="24"/>
        </w:rPr>
        <w:t>2</w:t>
      </w:r>
      <w:r w:rsidR="00B653E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CFB">
        <w:rPr>
          <w:rFonts w:ascii="Times New Roman" w:hAnsi="Times New Roman" w:cs="Times New Roman"/>
          <w:sz w:val="24"/>
          <w:szCs w:val="24"/>
        </w:rPr>
        <w:t>as Portarias Coren-MS n. 182/2016 e n. 183/2016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funcionária Sra. Wanessa Bossollan Arce para desenvolver suas atribuições funcionais e administrativas no Departamento de Cartório do Coren-MS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 referida funcionária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6EFC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7B44-FA4C-4EBE-8791-71F41B66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2015-09-11T21:01:00Z</cp:lastPrinted>
  <dcterms:created xsi:type="dcterms:W3CDTF">2016-03-24T12:17:00Z</dcterms:created>
  <dcterms:modified xsi:type="dcterms:W3CDTF">2016-03-24T12:24:00Z</dcterms:modified>
</cp:coreProperties>
</file>