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93B42">
        <w:rPr>
          <w:b/>
          <w:caps/>
          <w:sz w:val="24"/>
          <w:szCs w:val="24"/>
        </w:rPr>
        <w:t xml:space="preserve"> 190</w:t>
      </w:r>
      <w:r w:rsidRPr="00113914">
        <w:rPr>
          <w:b/>
          <w:caps/>
          <w:sz w:val="24"/>
          <w:szCs w:val="24"/>
        </w:rPr>
        <w:t xml:space="preserve"> de </w:t>
      </w:r>
      <w:r w:rsidR="004A349A">
        <w:rPr>
          <w:b/>
          <w:caps/>
          <w:sz w:val="24"/>
          <w:szCs w:val="24"/>
        </w:rPr>
        <w:t>2</w:t>
      </w:r>
      <w:r w:rsidR="00B653E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3E9">
        <w:rPr>
          <w:rFonts w:ascii="Times New Roman" w:hAnsi="Times New Roman" w:cs="Times New Roman"/>
          <w:sz w:val="24"/>
          <w:szCs w:val="24"/>
        </w:rPr>
        <w:t>a necessidade de alteração da Comissão Permanente de Licitação do Coren-MS, conforme o que dispõe o artigo 51, §4º da Lei n. 8.666/1993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713E9" w:rsidRDefault="00F713E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funcionários abaixo para comporem a Comissão Permanente de Licitação do Coren-MS:</w:t>
      </w:r>
    </w:p>
    <w:p w:rsidR="00F713E9" w:rsidRDefault="00F713E9" w:rsidP="00F713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Renata Medeiros Pereira (Presidente);</w:t>
      </w:r>
    </w:p>
    <w:p w:rsidR="00F713E9" w:rsidRDefault="00F713E9" w:rsidP="00F713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B771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 (Membro) e;</w:t>
      </w:r>
    </w:p>
    <w:p w:rsidR="00FB771C" w:rsidRPr="00946A51" w:rsidRDefault="00FB771C" w:rsidP="00F713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Eliezer Adorno da Silva (Membro).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771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contrário, em especial a Portaria Coren-MS n. 228</w:t>
      </w:r>
      <w:bookmarkStart w:id="0" w:name="_GoBack"/>
      <w:bookmarkEnd w:id="0"/>
      <w:r w:rsidR="00FB771C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6EFC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3B42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85F5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13E9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71C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EE84-769B-4253-A677-DD33D211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2015-09-11T21:01:00Z</cp:lastPrinted>
  <dcterms:created xsi:type="dcterms:W3CDTF">2016-03-24T12:29:00Z</dcterms:created>
  <dcterms:modified xsi:type="dcterms:W3CDTF">2016-03-24T12:35:00Z</dcterms:modified>
</cp:coreProperties>
</file>