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34B">
        <w:rPr>
          <w:b/>
          <w:caps/>
          <w:sz w:val="24"/>
          <w:szCs w:val="24"/>
        </w:rPr>
        <w:t xml:space="preserve"> 306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233F52" w:rsidRPr="00233F52" w:rsidRDefault="00233F52" w:rsidP="00233F52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2C3BF3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537A23" w:rsidRDefault="00537A23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A05">
        <w:rPr>
          <w:rFonts w:ascii="Times New Roman" w:hAnsi="Times New Roman" w:cs="Times New Roman"/>
          <w:sz w:val="24"/>
          <w:szCs w:val="24"/>
        </w:rPr>
        <w:t>o Memorando n. 163/2015 – Departamento de Pessoal.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>na 404ª Reunião Ordinária de Plenário, realizada nos dias 4 e 5 de novembro de 2015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22034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a remuneração da função gratificada no valor de R$ 250,00 (duzentos e cinquenta reais) para a servidora Sra. Cinthia Taniguchi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realizar atendimento aos profissionais de Enfermagem no Departamento de Anuidade e Cobrança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33F5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034B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224D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A651-050D-481B-93A6-5ACEA12E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2016-05-09T17:52:00Z</cp:lastPrinted>
  <dcterms:created xsi:type="dcterms:W3CDTF">2016-07-04T17:09:00Z</dcterms:created>
  <dcterms:modified xsi:type="dcterms:W3CDTF">2016-07-04T17:11:00Z</dcterms:modified>
</cp:coreProperties>
</file>