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41AAF">
        <w:rPr>
          <w:b/>
          <w:caps/>
          <w:sz w:val="24"/>
          <w:szCs w:val="24"/>
        </w:rPr>
        <w:t xml:space="preserve"> 35</w:t>
      </w:r>
      <w:r w:rsidR="003B07A2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41AAF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141AA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FE0368" w:rsidRDefault="00FE0368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2CF">
        <w:rPr>
          <w:rFonts w:ascii="Times New Roman" w:hAnsi="Times New Roman" w:cs="Times New Roman"/>
          <w:sz w:val="24"/>
          <w:szCs w:val="24"/>
        </w:rPr>
        <w:t>o Memorando n. 125/2016 – Departamento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0368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0368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0368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FE03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FE03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368">
        <w:rPr>
          <w:rFonts w:ascii="Times New Roman" w:hAnsi="Times New Roman" w:cs="Times New Roman"/>
          <w:sz w:val="24"/>
          <w:szCs w:val="24"/>
        </w:rPr>
        <w:t>27 a 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036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4712CF" w:rsidRPr="004712CF" w:rsidRDefault="004712C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funcionários abaixo relacionados para comporem a Comissão Permanente de Licitação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E3CB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Start w:id="0" w:name="_GoBack"/>
      <w:bookmarkEnd w:id="0"/>
    </w:p>
    <w:p w:rsidR="004712CF" w:rsidRDefault="004712CF" w:rsidP="004712C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Ismael Pereira dos Santos (Presidente);</w:t>
      </w:r>
    </w:p>
    <w:p w:rsidR="004712CF" w:rsidRDefault="004712CF" w:rsidP="004712C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Ribeiro Penha (Membro) e;</w:t>
      </w:r>
    </w:p>
    <w:p w:rsidR="00946A51" w:rsidRPr="00A82191" w:rsidRDefault="004712CF" w:rsidP="004712C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Cássia Cristina Alves dos Santos (Membro)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2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2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3B07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3B07A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B07A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B07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190/2016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3498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98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B07A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434D74" w:rsidRDefault="00E87FE0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434D74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AAF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07A2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00B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2CF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2BE3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3CB0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34982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0368"/>
    <w:rsid w:val="00FE10A9"/>
    <w:rsid w:val="00FE274D"/>
    <w:rsid w:val="00FE2BC6"/>
    <w:rsid w:val="00FE77FC"/>
    <w:rsid w:val="00FE7E6C"/>
    <w:rsid w:val="00FF4562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934C-E326-4747-A859-E64C4FB1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2016-08-05T14:58:00Z</cp:lastPrinted>
  <dcterms:created xsi:type="dcterms:W3CDTF">2016-08-05T14:28:00Z</dcterms:created>
  <dcterms:modified xsi:type="dcterms:W3CDTF">2016-08-05T14:58:00Z</dcterms:modified>
</cp:coreProperties>
</file>