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C050A">
        <w:rPr>
          <w:b/>
          <w:caps/>
          <w:sz w:val="24"/>
          <w:szCs w:val="24"/>
        </w:rPr>
        <w:t>0</w:t>
      </w:r>
      <w:r w:rsidR="000F5AD8">
        <w:rPr>
          <w:b/>
          <w:caps/>
          <w:sz w:val="24"/>
          <w:szCs w:val="24"/>
        </w:rPr>
        <w:t>33</w:t>
      </w:r>
      <w:r w:rsidRPr="00113914">
        <w:rPr>
          <w:b/>
          <w:caps/>
          <w:sz w:val="24"/>
          <w:szCs w:val="24"/>
        </w:rPr>
        <w:t xml:space="preserve"> de </w:t>
      </w:r>
      <w:r w:rsidR="000F5AD8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923DD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F5AD8"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AD8">
        <w:rPr>
          <w:rFonts w:ascii="Times New Roman" w:hAnsi="Times New Roman" w:cs="Times New Roman"/>
          <w:sz w:val="24"/>
          <w:szCs w:val="24"/>
        </w:rPr>
        <w:t>o MEMORANDO Nº 001/2018 – TESOUREIRO 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546012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F5AD8">
        <w:rPr>
          <w:rFonts w:ascii="Times New Roman" w:hAnsi="Times New Roman" w:cs="Times New Roman"/>
          <w:i w:val="0"/>
          <w:iCs w:val="0"/>
          <w:sz w:val="24"/>
          <w:szCs w:val="24"/>
        </w:rPr>
        <w:t>realizar agendamentos e pagamentos, reunião com a contabilidade e presidência, e analisar processo econômico financeiro e processo administrativo licitatório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5AD8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F5AD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0F5AD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F5AD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5AD8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F5AD8" w:rsidRDefault="000F5AD8" w:rsidP="000F5A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F5AD8" w:rsidRDefault="000F5AD8" w:rsidP="000F5A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F5AD8" w:rsidRPr="000F5AD8" w:rsidRDefault="000F5AD8" w:rsidP="000F5AD8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0F5AD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F5AD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0F5AD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F5AD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F5AD8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0F5AD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0F5AD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F5AD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F5AD8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F5AD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0F5AD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F5AD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AD8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2AA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69C1-5140-4571-A64B-0F61A873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2018-01-08T15:58:00Z</cp:lastPrinted>
  <dcterms:created xsi:type="dcterms:W3CDTF">2018-01-18T10:48:00Z</dcterms:created>
  <dcterms:modified xsi:type="dcterms:W3CDTF">2018-01-18T10:55:00Z</dcterms:modified>
</cp:coreProperties>
</file>