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33F87B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037AF">
        <w:rPr>
          <w:b/>
          <w:caps/>
          <w:sz w:val="24"/>
          <w:szCs w:val="24"/>
        </w:rPr>
        <w:t>040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37AF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B037A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2103CB7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6DDCCA61" w14:textId="0B8DEE5B" w:rsidR="00171044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B3">
        <w:rPr>
          <w:rFonts w:ascii="Times New Roman" w:hAnsi="Times New Roman" w:cs="Times New Roman"/>
          <w:sz w:val="24"/>
          <w:szCs w:val="24"/>
        </w:rPr>
        <w:t xml:space="preserve">a deliberação da 502ª Reunião Ordinária de Plenário, realizada nos dias 16 e 17 de janeiro de 2023, pela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EA4E52">
        <w:rPr>
          <w:rFonts w:ascii="Times New Roman" w:hAnsi="Times New Roman" w:cs="Times New Roman"/>
          <w:sz w:val="24"/>
          <w:szCs w:val="24"/>
        </w:rPr>
        <w:t xml:space="preserve">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6B3AA22C" w:rsidR="00EA4E52" w:rsidRPr="007533AD" w:rsidRDefault="00C1649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Redesignação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764E4FEB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2AC241FC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Coordenadora;</w:t>
      </w:r>
    </w:p>
    <w:p w14:paraId="32F88ED2" w14:textId="3AFE2324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-Membro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45605F74" w14:textId="331F8D87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 – Membro.</w:t>
      </w: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544D635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344FFF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85B7B" w14:textId="77777777" w:rsidR="00F51DD2" w:rsidRDefault="00F51DD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6233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2024-01-23T13:28:00Z</dcterms:created>
  <dcterms:modified xsi:type="dcterms:W3CDTF">2025-10-10T01:21:00Z</dcterms:modified>
</cp:coreProperties>
</file>