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66E7A2F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0</w:t>
      </w:r>
      <w:r w:rsidR="00D24B5D">
        <w:rPr>
          <w:b/>
          <w:caps/>
          <w:sz w:val="24"/>
          <w:szCs w:val="24"/>
        </w:rPr>
        <w:t>7</w:t>
      </w:r>
      <w:r w:rsidR="0036665B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fevereiro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CF5373" w14:textId="101A58D6" w:rsidR="007869F1" w:rsidRPr="00FA51B8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7869F1" w:rsidRPr="00FA51B8">
        <w:rPr>
          <w:rFonts w:ascii="Times New Roman" w:hAnsi="Times New Roman" w:cs="Times New Roman"/>
        </w:rPr>
        <w:t>, baixam as seguintes determinações:</w:t>
      </w:r>
    </w:p>
    <w:p w14:paraId="4A849EFC" w14:textId="0AD71468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72093CE5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6665B" w:rsidRPr="00366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0F9F83D" w14:textId="254F17E0" w:rsidR="001311C4" w:rsidRPr="00D24B5D" w:rsidRDefault="00D24B5D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rodoviárias ao Arquiteto Dr. Bruno Henrique dos Santos Ferreira</w:t>
      </w:r>
      <w:r w:rsidR="009532FC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possa realizar as atividades designadas.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48F47B3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11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C585F5C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7E3BF63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1D67BCE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4865017">
    <w:abstractNumId w:val="3"/>
  </w:num>
  <w:num w:numId="2" w16cid:durableId="1970165791">
    <w:abstractNumId w:val="4"/>
  </w:num>
  <w:num w:numId="3" w16cid:durableId="971131182">
    <w:abstractNumId w:val="1"/>
  </w:num>
  <w:num w:numId="4" w16cid:durableId="2002390445">
    <w:abstractNumId w:val="7"/>
  </w:num>
  <w:num w:numId="5" w16cid:durableId="888876482">
    <w:abstractNumId w:val="6"/>
  </w:num>
  <w:num w:numId="6" w16cid:durableId="1980375357">
    <w:abstractNumId w:val="8"/>
  </w:num>
  <w:num w:numId="7" w16cid:durableId="338507231">
    <w:abstractNumId w:val="0"/>
  </w:num>
  <w:num w:numId="8" w16cid:durableId="42145676">
    <w:abstractNumId w:val="2"/>
  </w:num>
  <w:num w:numId="9" w16cid:durableId="352614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6AA8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2022-02-14T14:05:00Z</dcterms:created>
  <dcterms:modified xsi:type="dcterms:W3CDTF">2025-10-10T00:43:00Z</dcterms:modified>
</cp:coreProperties>
</file>