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6BE5AB9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D7F18">
        <w:rPr>
          <w:b/>
          <w:caps/>
          <w:sz w:val="24"/>
          <w:szCs w:val="24"/>
        </w:rPr>
        <w:t>10</w:t>
      </w:r>
      <w:r w:rsidR="00890B01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CD7F18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CD7F18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5913A7">
        <w:rPr>
          <w:b/>
          <w:caps/>
          <w:sz w:val="24"/>
          <w:szCs w:val="24"/>
        </w:rPr>
        <w:t>2022</w:t>
      </w:r>
    </w:p>
    <w:p w14:paraId="4CB3A0B7" w14:textId="77777777" w:rsidR="00E81B48" w:rsidRPr="00E81B48" w:rsidRDefault="00E81B48" w:rsidP="00E81B48">
      <w:pPr>
        <w:rPr>
          <w:lang w:eastAsia="pt-BR"/>
        </w:rPr>
      </w:pPr>
    </w:p>
    <w:p w14:paraId="22296666" w14:textId="715DFF6E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751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4435F236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 xml:space="preserve">a realização do 12º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>Seminário Nacional de Fiscalização-Senafis</w:t>
      </w:r>
      <w:bookmarkEnd w:id="0"/>
      <w:r w:rsidR="00C167BA">
        <w:rPr>
          <w:rFonts w:ascii="Times New Roman" w:hAnsi="Times New Roman" w:cs="Times New Roman"/>
          <w:sz w:val="24"/>
          <w:szCs w:val="24"/>
        </w:rPr>
        <w:t>, a ser realizado no período de 15 a 18 de março 2022, em Ipojuca-PE;</w:t>
      </w:r>
    </w:p>
    <w:p w14:paraId="6499EA97" w14:textId="77777777" w:rsidR="00614843" w:rsidRDefault="00614843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0F4AF9" w14:textId="77777777" w:rsidR="00614843" w:rsidRPr="002E66A4" w:rsidRDefault="00614843" w:rsidP="00C167B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9CE9B68" w14:textId="784835EA" w:rsidR="007869F1" w:rsidRPr="00614843" w:rsidRDefault="005D41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Dra. Liniani Cristina Rodrigues Módolo Carvalho, Coren-MS n.3654040, o Procurador Jurídico 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bookmarkEnd w:id="1"/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de Fiscalização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de 15 a 18 de março de 2022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Ipojuca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3F5A4CEF" w:rsidR="007869F1" w:rsidRPr="00614843" w:rsidRDefault="009F76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Dra. Liniani Cristina Rodrigues Módolo Carvalho, e o Procurador Jurídico Dr. Douglas da Costa Cardoso,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sendo que a ida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14 de março de 2022, e o retorno no dia 18 de março de 2022,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F9E73A" w14:textId="77777777" w:rsidR="00614843" w:rsidRPr="00614843" w:rsidRDefault="00614843" w:rsidP="0061484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6463EA6" w14:textId="77777777" w:rsidR="00614843" w:rsidRPr="0008516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0F2BC3D5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Conceder passagens aéreas para que os empregados</w:t>
      </w:r>
      <w:r w:rsidR="00F51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possam participar das atividades.</w:t>
      </w:r>
    </w:p>
    <w:p w14:paraId="3AC59DA5" w14:textId="4D954365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despesas Fiscalização.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236A98F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de março de 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8E0478" w14:textId="00CBA278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61484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84E25B0" w14:textId="34C6664C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Secretário</w:t>
      </w:r>
    </w:p>
    <w:p w14:paraId="6908D6AF" w14:textId="4C703D08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12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p w14:paraId="1320DA42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77777777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47D448" w14:textId="77777777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09585909">
    <w:abstractNumId w:val="3"/>
  </w:num>
  <w:num w:numId="2" w16cid:durableId="1482576011">
    <w:abstractNumId w:val="4"/>
  </w:num>
  <w:num w:numId="3" w16cid:durableId="188685636">
    <w:abstractNumId w:val="1"/>
  </w:num>
  <w:num w:numId="4" w16cid:durableId="286084411">
    <w:abstractNumId w:val="7"/>
  </w:num>
  <w:num w:numId="5" w16cid:durableId="960765680">
    <w:abstractNumId w:val="6"/>
  </w:num>
  <w:num w:numId="6" w16cid:durableId="1351222646">
    <w:abstractNumId w:val="8"/>
  </w:num>
  <w:num w:numId="7" w16cid:durableId="229392148">
    <w:abstractNumId w:val="0"/>
  </w:num>
  <w:num w:numId="8" w16cid:durableId="1897426647">
    <w:abstractNumId w:val="2"/>
  </w:num>
  <w:num w:numId="9" w16cid:durableId="612980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003B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0564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77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2025-10-10T00:44:00Z</cp:lastPrinted>
  <dcterms:created xsi:type="dcterms:W3CDTF">2022-03-04T15:03:00Z</dcterms:created>
  <dcterms:modified xsi:type="dcterms:W3CDTF">2025-10-10T00:44:00Z</dcterms:modified>
</cp:coreProperties>
</file>