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9DE613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166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</w:t>
      </w:r>
      <w:r w:rsidR="00EF0D6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F0D69">
        <w:rPr>
          <w:b/>
          <w:caps/>
          <w:sz w:val="24"/>
          <w:szCs w:val="24"/>
        </w:rPr>
        <w:t>MARÇO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3AD461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645852BE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F0D69">
        <w:rPr>
          <w:rFonts w:ascii="Times New Roman" w:hAnsi="Times New Roman" w:cs="Times New Roman"/>
          <w:sz w:val="24"/>
          <w:szCs w:val="24"/>
        </w:rPr>
        <w:t xml:space="preserve">memorando de </w:t>
      </w:r>
      <w:r w:rsidR="00EA4E52">
        <w:rPr>
          <w:rFonts w:ascii="Times New Roman" w:hAnsi="Times New Roman" w:cs="Times New Roman"/>
          <w:sz w:val="24"/>
          <w:szCs w:val="24"/>
        </w:rPr>
        <w:t>n</w:t>
      </w:r>
      <w:r w:rsidR="00EF0D69">
        <w:rPr>
          <w:rFonts w:ascii="Times New Roman" w:hAnsi="Times New Roman" w:cs="Times New Roman"/>
          <w:sz w:val="24"/>
          <w:szCs w:val="24"/>
        </w:rPr>
        <w:t>º10</w:t>
      </w:r>
      <w:r w:rsidR="00EA4E52" w:rsidRPr="00161DA9">
        <w:rPr>
          <w:rFonts w:ascii="Times New Roman" w:hAnsi="Times New Roman" w:cs="Times New Roman"/>
          <w:sz w:val="24"/>
          <w:szCs w:val="24"/>
        </w:rPr>
        <w:t>/20</w:t>
      </w:r>
      <w:r w:rsidR="00EF0D69">
        <w:rPr>
          <w:rFonts w:ascii="Times New Roman" w:hAnsi="Times New Roman" w:cs="Times New Roman"/>
          <w:sz w:val="24"/>
          <w:szCs w:val="24"/>
        </w:rPr>
        <w:t xml:space="preserve">24 do Grupo Técnico de Saúde da Mulher, solicitando que o Dr. </w:t>
      </w:r>
      <w:r w:rsidR="00393C51">
        <w:rPr>
          <w:rFonts w:ascii="Times New Roman" w:hAnsi="Times New Roman" w:cs="Times New Roman"/>
          <w:sz w:val="24"/>
          <w:szCs w:val="24"/>
        </w:rPr>
        <w:t>Vinicius</w:t>
      </w:r>
      <w:r w:rsidR="00EF0D69">
        <w:rPr>
          <w:rFonts w:ascii="Times New Roman" w:hAnsi="Times New Roman" w:cs="Times New Roman"/>
          <w:sz w:val="24"/>
          <w:szCs w:val="24"/>
        </w:rPr>
        <w:t xml:space="preserve"> Ribeiro do Santos</w:t>
      </w:r>
      <w:r w:rsidR="00393C51">
        <w:rPr>
          <w:rFonts w:ascii="Times New Roman" w:hAnsi="Times New Roman" w:cs="Times New Roman"/>
          <w:sz w:val="24"/>
          <w:szCs w:val="24"/>
        </w:rPr>
        <w:t>, realize</w:t>
      </w:r>
      <w:r w:rsidR="00EF0D69">
        <w:rPr>
          <w:rFonts w:ascii="Times New Roman" w:hAnsi="Times New Roman" w:cs="Times New Roman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sz w:val="24"/>
          <w:szCs w:val="24"/>
        </w:rPr>
        <w:t xml:space="preserve">a </w:t>
      </w:r>
      <w:r w:rsidR="009A448F">
        <w:rPr>
          <w:rFonts w:ascii="Times New Roman" w:hAnsi="Times New Roman" w:cs="Times New Roman"/>
          <w:sz w:val="24"/>
          <w:szCs w:val="24"/>
        </w:rPr>
        <w:t>análise</w:t>
      </w:r>
      <w:r w:rsidR="00393C51">
        <w:rPr>
          <w:rFonts w:ascii="Times New Roman" w:hAnsi="Times New Roman" w:cs="Times New Roman"/>
          <w:sz w:val="24"/>
          <w:szCs w:val="24"/>
        </w:rPr>
        <w:t xml:space="preserve"> d</w:t>
      </w:r>
      <w:r w:rsidR="00EF0D69">
        <w:rPr>
          <w:rFonts w:ascii="Times New Roman" w:hAnsi="Times New Roman" w:cs="Times New Roman"/>
          <w:sz w:val="24"/>
          <w:szCs w:val="24"/>
        </w:rPr>
        <w:t xml:space="preserve">os </w:t>
      </w:r>
      <w:r w:rsidR="00393C51">
        <w:rPr>
          <w:rFonts w:ascii="Times New Roman" w:hAnsi="Times New Roman" w:cs="Times New Roman"/>
          <w:sz w:val="24"/>
          <w:szCs w:val="24"/>
        </w:rPr>
        <w:t>P</w:t>
      </w:r>
      <w:r w:rsidR="00EF0D69">
        <w:rPr>
          <w:rFonts w:ascii="Times New Roman" w:hAnsi="Times New Roman" w:cs="Times New Roman"/>
          <w:sz w:val="24"/>
          <w:szCs w:val="24"/>
        </w:rPr>
        <w:t>areceres</w:t>
      </w:r>
      <w:r w:rsidR="00393C51">
        <w:rPr>
          <w:rFonts w:ascii="Times New Roman" w:hAnsi="Times New Roman" w:cs="Times New Roman"/>
          <w:sz w:val="24"/>
          <w:szCs w:val="24"/>
        </w:rPr>
        <w:t xml:space="preserve"> do Grupo de Trabalho Saúde da Mulher, sobre a </w:t>
      </w:r>
      <w:r w:rsidR="00EF0D69">
        <w:rPr>
          <w:rFonts w:ascii="Times New Roman" w:hAnsi="Times New Roman" w:cs="Times New Roman"/>
          <w:sz w:val="24"/>
          <w:szCs w:val="24"/>
        </w:rPr>
        <w:t xml:space="preserve">de Inserção de DIU hormonal e </w:t>
      </w:r>
      <w:r w:rsidR="00393C51">
        <w:rPr>
          <w:rFonts w:ascii="Times New Roman" w:hAnsi="Times New Roman" w:cs="Times New Roman"/>
          <w:sz w:val="24"/>
          <w:szCs w:val="24"/>
        </w:rPr>
        <w:t xml:space="preserve">Inserção e </w:t>
      </w:r>
      <w:r w:rsidR="00EF0D69">
        <w:rPr>
          <w:rFonts w:ascii="Times New Roman" w:hAnsi="Times New Roman" w:cs="Times New Roman"/>
          <w:sz w:val="24"/>
          <w:szCs w:val="24"/>
        </w:rPr>
        <w:t xml:space="preserve">retirada de Implanon por enfermeiros,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943F9A6" w:rsidR="00EA4E52" w:rsidRPr="007533AD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, a realizar a</w:t>
      </w:r>
      <w:r w:rsidR="00F2441D">
        <w:rPr>
          <w:rFonts w:ascii="Times New Roman" w:hAnsi="Times New Roman" w:cs="Times New Roman"/>
          <w:i w:val="0"/>
          <w:iCs w:val="0"/>
          <w:sz w:val="24"/>
          <w:szCs w:val="24"/>
        </w:rPr>
        <w:t>nálise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Pareceres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 sobre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Inserção de DIU Hormonal e Inserção e retirada de Implanon por enfermeiros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62013043"/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considerando que o mesmo foi capacitado pela USP Universidade de São Paulo, em 2023. Atualmente Coordenador do ambulatório de métodos contraceptivos no municipio de Itaquirai-MS, SUS, sendo referência em Implanom no Estado de Mato Grosso do Sul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1BFEBC8C" w14:textId="77777777" w:rsidR="00EA4E52" w:rsidRPr="008120E1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03436E67" w14:textId="0B92A2FB" w:rsidR="008120E1" w:rsidRPr="00EB6A02" w:rsidRDefault="008120E1" w:rsidP="00812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ao Auxílio Representação, e 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deverá elaborar relatório do evento e atividade externa a Sede e Subseção do Coren-MS e apresenta-los em até 15 (quinze) dias após cada representação.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20268CF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204095" w14:textId="77777777" w:rsidR="00EF0D69" w:rsidRDefault="00EF0D6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Pr="00DA3688" w:rsidRDefault="00B037AF" w:rsidP="00B037AF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0FFF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2025-10-10T01:26:00Z</cp:lastPrinted>
  <dcterms:created xsi:type="dcterms:W3CDTF">2024-03-21T18:33:00Z</dcterms:created>
  <dcterms:modified xsi:type="dcterms:W3CDTF">2025-10-10T01:26:00Z</dcterms:modified>
</cp:coreProperties>
</file>