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3454349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77580">
        <w:rPr>
          <w:b/>
          <w:caps/>
          <w:sz w:val="24"/>
          <w:szCs w:val="24"/>
        </w:rPr>
        <w:t>173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77580">
        <w:rPr>
          <w:b/>
          <w:caps/>
          <w:sz w:val="24"/>
          <w:szCs w:val="24"/>
        </w:rPr>
        <w:t xml:space="preserve">19 de abril </w:t>
      </w:r>
      <w:r w:rsidR="00184007">
        <w:rPr>
          <w:b/>
          <w:caps/>
          <w:sz w:val="24"/>
          <w:szCs w:val="24"/>
        </w:rPr>
        <w:t>de 20</w:t>
      </w:r>
      <w:r w:rsidR="00A8760B">
        <w:rPr>
          <w:b/>
          <w:caps/>
          <w:sz w:val="24"/>
          <w:szCs w:val="24"/>
        </w:rPr>
        <w:t>2</w:t>
      </w:r>
      <w:r w:rsidR="00C77580">
        <w:rPr>
          <w:b/>
          <w:caps/>
          <w:sz w:val="24"/>
          <w:szCs w:val="24"/>
        </w:rPr>
        <w:t>2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6A9EE28" w14:textId="77777777" w:rsidR="00C77580" w:rsidRDefault="00C77580" w:rsidP="00C7758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Secretário do Conselho Regional de Enfermagem de Mato Grosso do Sul em conjunto com o Tesoureiro no uso de suas competências legais e regimentais, conferidas pela Lei nº. 5.905, de 12 de julho de 1973, e pelo Regimento Interno da Autarquia, homologado pela Decisão Cofen n. 124/2021 de 11 de agosto de 2021;</w:t>
      </w:r>
    </w:p>
    <w:p w14:paraId="0CB547E9" w14:textId="474AF0F1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DA6D7E">
        <w:rPr>
          <w:rFonts w:ascii="Times New Roman" w:hAnsi="Times New Roman" w:cs="Times New Roman"/>
          <w:sz w:val="24"/>
          <w:szCs w:val="24"/>
        </w:rPr>
        <w:t>0</w:t>
      </w:r>
      <w:r w:rsidR="00C77580">
        <w:rPr>
          <w:rFonts w:ascii="Times New Roman" w:hAnsi="Times New Roman" w:cs="Times New Roman"/>
          <w:sz w:val="24"/>
          <w:szCs w:val="24"/>
        </w:rPr>
        <w:t>15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</w:t>
      </w:r>
      <w:r w:rsidR="00C77580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DA6D7E">
        <w:rPr>
          <w:rFonts w:ascii="Times New Roman" w:hAnsi="Times New Roman" w:cs="Times New Roman"/>
          <w:sz w:val="24"/>
          <w:szCs w:val="24"/>
        </w:rPr>
        <w:t xml:space="preserve">da </w:t>
      </w:r>
      <w:r w:rsidR="006536AB">
        <w:rPr>
          <w:rFonts w:ascii="Times New Roman" w:hAnsi="Times New Roman" w:cs="Times New Roman"/>
          <w:sz w:val="24"/>
          <w:szCs w:val="24"/>
        </w:rPr>
        <w:t>aquisição</w:t>
      </w:r>
      <w:r w:rsidR="00DA6D7E">
        <w:rPr>
          <w:rFonts w:ascii="Times New Roman" w:hAnsi="Times New Roman" w:cs="Times New Roman"/>
          <w:sz w:val="24"/>
          <w:szCs w:val="24"/>
        </w:rPr>
        <w:t xml:space="preserve"> de registro no ISBN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7C65918B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Bruno Arce Vaitti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DA6D7E" w:rsidRPr="00DA6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aquisição de registro no ISBN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35E50B52" w:rsidR="00061725" w:rsidRPr="00061725" w:rsidRDefault="00C7758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2E77B440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77580" w:rsidRPr="00C77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Bruno Arce Vaitti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0347B7F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C77580">
        <w:rPr>
          <w:rFonts w:ascii="Times New Roman" w:hAnsi="Times New Roman" w:cs="Times New Roman"/>
          <w:i w:val="0"/>
          <w:sz w:val="24"/>
          <w:szCs w:val="24"/>
        </w:rPr>
        <w:t>19 de abril de 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77777777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23066263">
    <w:abstractNumId w:val="3"/>
  </w:num>
  <w:num w:numId="2" w16cid:durableId="964384464">
    <w:abstractNumId w:val="4"/>
  </w:num>
  <w:num w:numId="3" w16cid:durableId="887035069">
    <w:abstractNumId w:val="1"/>
  </w:num>
  <w:num w:numId="4" w16cid:durableId="271669715">
    <w:abstractNumId w:val="7"/>
  </w:num>
  <w:num w:numId="5" w16cid:durableId="809590267">
    <w:abstractNumId w:val="6"/>
  </w:num>
  <w:num w:numId="6" w16cid:durableId="395858217">
    <w:abstractNumId w:val="8"/>
  </w:num>
  <w:num w:numId="7" w16cid:durableId="1729567261">
    <w:abstractNumId w:val="0"/>
  </w:num>
  <w:num w:numId="8" w16cid:durableId="978651273">
    <w:abstractNumId w:val="2"/>
  </w:num>
  <w:num w:numId="9" w16cid:durableId="1238131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B7B4E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77580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6D7E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30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2025-10-10T00:47:00Z</cp:lastPrinted>
  <dcterms:created xsi:type="dcterms:W3CDTF">2022-04-19T18:27:00Z</dcterms:created>
  <dcterms:modified xsi:type="dcterms:W3CDTF">2025-10-10T00:47:00Z</dcterms:modified>
</cp:coreProperties>
</file>