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F634B2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97B76">
        <w:rPr>
          <w:b/>
          <w:caps/>
          <w:sz w:val="24"/>
          <w:szCs w:val="24"/>
        </w:rPr>
        <w:t>230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10CF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B498D10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026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sz w:val="24"/>
          <w:szCs w:val="24"/>
        </w:rPr>
        <w:t>Aparecida do Taboado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997B76">
        <w:rPr>
          <w:rFonts w:ascii="Times New Roman" w:hAnsi="Times New Roman" w:cs="Times New Roman"/>
          <w:sz w:val="24"/>
          <w:szCs w:val="24"/>
        </w:rPr>
        <w:t>Paranaíba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997B76">
        <w:rPr>
          <w:rFonts w:ascii="Times New Roman" w:hAnsi="Times New Roman" w:cs="Times New Roman"/>
          <w:sz w:val="24"/>
          <w:szCs w:val="24"/>
        </w:rPr>
        <w:t>18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20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170506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B76" w:rsidRPr="00997B76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 e Paranaíba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864ED16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05AD8F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3809928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97B76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601B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2023-04-17T13:11:00Z</dcterms:created>
  <dcterms:modified xsi:type="dcterms:W3CDTF">2025-10-10T01:08:00Z</dcterms:modified>
</cp:coreProperties>
</file>