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2DF8C3B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37B7">
        <w:rPr>
          <w:b/>
          <w:caps/>
          <w:sz w:val="24"/>
          <w:szCs w:val="24"/>
        </w:rPr>
        <w:t>239</w:t>
      </w:r>
      <w:r w:rsidRPr="00113914">
        <w:rPr>
          <w:b/>
          <w:caps/>
          <w:sz w:val="24"/>
          <w:szCs w:val="24"/>
        </w:rPr>
        <w:t xml:space="preserve"> de </w:t>
      </w:r>
      <w:r w:rsidR="006637B7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6637B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0A2F857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6637B7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</w:t>
      </w:r>
      <w:r w:rsidR="006637B7">
        <w:rPr>
          <w:rFonts w:ascii="Times New Roman" w:hAnsi="Times New Roman" w:cs="Times New Roman"/>
          <w:sz w:val="24"/>
          <w:szCs w:val="24"/>
        </w:rPr>
        <w:t>9 e 30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sz w:val="24"/>
          <w:szCs w:val="24"/>
        </w:rPr>
        <w:t>maio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E476AA0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65A083AC" w14:textId="5F0A02E1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Plenária se iniciará na manhã do dia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vinda será no dia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 de maio,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30 de maio de 2020, após o término da 458ª Reunião Ordinária de Plenário,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587795A0"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637B7">
        <w:rPr>
          <w:rFonts w:ascii="Times New Roman" w:hAnsi="Times New Roman" w:cs="Times New Roman"/>
          <w:i w:val="0"/>
          <w:sz w:val="22"/>
          <w:szCs w:val="22"/>
        </w:rPr>
        <w:t>período de 28 a 30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36F009B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7B7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637B7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2019-12-04T20:02:00Z</cp:lastPrinted>
  <dcterms:created xsi:type="dcterms:W3CDTF">2020-05-26T18:51:00Z</dcterms:created>
  <dcterms:modified xsi:type="dcterms:W3CDTF">2020-05-26T18:51:00Z</dcterms:modified>
</cp:coreProperties>
</file>