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6F14683B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E2FE5">
        <w:rPr>
          <w:b/>
          <w:caps/>
          <w:sz w:val="24"/>
          <w:szCs w:val="24"/>
        </w:rPr>
        <w:t>260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AE2FE5">
        <w:rPr>
          <w:b/>
          <w:caps/>
          <w:sz w:val="24"/>
          <w:szCs w:val="24"/>
        </w:rPr>
        <w:t>19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</w:t>
      </w:r>
      <w:r w:rsidR="00AE2FE5">
        <w:rPr>
          <w:b/>
          <w:caps/>
          <w:sz w:val="24"/>
          <w:szCs w:val="24"/>
        </w:rPr>
        <w:t>maio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39134A66" w14:textId="65536700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B4B2D48" w14:textId="77777777" w:rsidR="004F55E5" w:rsidRDefault="004F55E5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A6DC668" w14:textId="43394C2D" w:rsidR="0004652D" w:rsidRDefault="00415E1D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onvocação para a 5</w:t>
      </w:r>
      <w:r w:rsidR="00063A48">
        <w:rPr>
          <w:rFonts w:ascii="Times New Roman" w:hAnsi="Times New Roman" w:cs="Times New Roman"/>
          <w:sz w:val="24"/>
          <w:szCs w:val="24"/>
        </w:rPr>
        <w:t>1</w:t>
      </w:r>
      <w:r w:rsidR="00AE2FE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ED4A22">
        <w:rPr>
          <w:rFonts w:ascii="Times New Roman" w:hAnsi="Times New Roman" w:cs="Times New Roman"/>
          <w:sz w:val="24"/>
          <w:szCs w:val="24"/>
        </w:rPr>
        <w:t>2</w:t>
      </w:r>
      <w:r w:rsidR="00AE2FE5">
        <w:rPr>
          <w:rFonts w:ascii="Times New Roman" w:hAnsi="Times New Roman" w:cs="Times New Roman"/>
          <w:sz w:val="24"/>
          <w:szCs w:val="24"/>
        </w:rPr>
        <w:t>2</w:t>
      </w:r>
      <w:r w:rsidR="00290C13">
        <w:rPr>
          <w:rFonts w:ascii="Times New Roman" w:hAnsi="Times New Roman" w:cs="Times New Roman"/>
          <w:sz w:val="24"/>
          <w:szCs w:val="24"/>
        </w:rPr>
        <w:t xml:space="preserve"> e </w:t>
      </w:r>
      <w:r w:rsidR="00ED4A22">
        <w:rPr>
          <w:rFonts w:ascii="Times New Roman" w:hAnsi="Times New Roman" w:cs="Times New Roman"/>
          <w:sz w:val="24"/>
          <w:szCs w:val="24"/>
        </w:rPr>
        <w:t>2</w:t>
      </w:r>
      <w:r w:rsidR="00AE2F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E2FE5">
        <w:rPr>
          <w:rFonts w:ascii="Times New Roman" w:hAnsi="Times New Roman" w:cs="Times New Roman"/>
          <w:sz w:val="24"/>
          <w:szCs w:val="24"/>
        </w:rPr>
        <w:t>maio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5CDD6807" w14:textId="77777777" w:rsidR="004F55E5" w:rsidRDefault="004F55E5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EAA9DB1" w14:textId="3D68A326" w:rsidR="00725A42" w:rsidRPr="004F55E5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Start w:id="1" w:name="_Hlk161735428"/>
      <w:bookmarkEnd w:id="0"/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3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3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246032" w14:textId="77777777" w:rsidR="004F55E5" w:rsidRPr="0004652D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5BA7B0AD" w14:textId="144E7171" w:rsidR="000E2D8F" w:rsidRPr="004F55E5" w:rsidRDefault="00B670D5" w:rsidP="006C7D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maio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C7DF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7384F34" w14:textId="77777777" w:rsidR="004F55E5" w:rsidRPr="00AE2FE5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371059" w14:textId="36B422FC" w:rsidR="00AE2FE5" w:rsidRDefault="00AE2FE5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Conselheiros Sr. Patrick Silva Gutierres, Dr. Fábio Roberto dos Santos Hortelan e Dra. Karine Gomes Jarcem a conduzirem o veículo oficial do Coren-MS, Chevrolet Onix, placa QAY6F39,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464B797" w14:textId="77777777" w:rsidR="004F55E5" w:rsidRPr="004F55E5" w:rsidRDefault="004F55E5" w:rsidP="004F55E5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B83F65" w14:textId="77777777" w:rsidR="004F55E5" w:rsidRPr="00AE2FE5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F33A704" w14:textId="4318A33F" w:rsidR="000E2D8F" w:rsidRPr="00AE2FE5" w:rsidRDefault="004F55E5" w:rsidP="004F55E5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        O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Wilson Brum Trindade Júnior realizará a viagem em carro oficial.</w:t>
      </w:r>
      <w:bookmarkEnd w:id="4"/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68A11570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947E15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6C7B"/>
    <w:rsid w:val="0082354C"/>
    <w:rsid w:val="00825444"/>
    <w:rsid w:val="00826866"/>
    <w:rsid w:val="0082692F"/>
    <w:rsid w:val="00827983"/>
    <w:rsid w:val="008318AE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2B2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2025-10-10T01:44:00Z</cp:lastPrinted>
  <dcterms:created xsi:type="dcterms:W3CDTF">2025-05-19T16:57:00Z</dcterms:created>
  <dcterms:modified xsi:type="dcterms:W3CDTF">2025-10-10T01:44:00Z</dcterms:modified>
</cp:coreProperties>
</file>