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05EAE545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90A91">
        <w:rPr>
          <w:b/>
          <w:caps/>
          <w:sz w:val="24"/>
          <w:szCs w:val="24"/>
        </w:rPr>
        <w:t>318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0A91">
        <w:rPr>
          <w:b/>
          <w:caps/>
          <w:sz w:val="24"/>
          <w:szCs w:val="24"/>
        </w:rPr>
        <w:t>27 de 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0DE71FB7" w14:textId="77777777" w:rsidR="00E90A91" w:rsidRDefault="00E90A91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728D24" w14:textId="718EC9F8" w:rsidR="00511910" w:rsidRDefault="00F04415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3EE8F3" w14:textId="77777777" w:rsidR="00494196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E60A65">
        <w:rPr>
          <w:rFonts w:ascii="Times New Roman" w:hAnsi="Times New Roman" w:cs="Times New Roman"/>
          <w:sz w:val="24"/>
          <w:szCs w:val="24"/>
        </w:rPr>
        <w:t>505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E60A65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EA1FBA">
        <w:rPr>
          <w:rFonts w:ascii="Times New Roman" w:hAnsi="Times New Roman" w:cs="Times New Roman"/>
          <w:sz w:val="24"/>
          <w:szCs w:val="24"/>
        </w:rPr>
        <w:t xml:space="preserve"> realizada nos dias 18 e 19 de abril de 2024</w:t>
      </w:r>
      <w:r w:rsidR="00494196">
        <w:rPr>
          <w:rFonts w:ascii="Times New Roman" w:hAnsi="Times New Roman" w:cs="Times New Roman"/>
          <w:sz w:val="24"/>
          <w:szCs w:val="24"/>
        </w:rPr>
        <w:t>; e</w:t>
      </w:r>
    </w:p>
    <w:p w14:paraId="409D7D89" w14:textId="04DDDCFB" w:rsidR="0062221B" w:rsidRDefault="0049419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9419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506ª Reunião Ordinária de Plenário, pela substituição de membro na Comissão, Conselheira Dra. Ariane Calixto de Oliveira pela Conselheira Dra. Elaine Cristina </w:t>
      </w:r>
      <w:r w:rsidRPr="00C57770">
        <w:rPr>
          <w:rFonts w:ascii="Times New Roman" w:hAnsi="Times New Roman" w:cs="Times New Roman"/>
          <w:sz w:val="24"/>
          <w:szCs w:val="24"/>
        </w:rPr>
        <w:t>Fernandes Baez Sarti</w:t>
      </w:r>
      <w:r>
        <w:rPr>
          <w:rFonts w:ascii="Times New Roman" w:hAnsi="Times New Roman" w:cs="Times New Roman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sz w:val="24"/>
          <w:szCs w:val="24"/>
        </w:rPr>
        <w:t>90616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7770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63811E61" w:rsidR="006D5E5E" w:rsidRPr="00E90A91" w:rsidRDefault="00494196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de membro da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participação da Delegação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4BBDAA21" w14:textId="77777777" w:rsidR="00E90A91" w:rsidRPr="006D5E5E" w:rsidRDefault="00E90A91" w:rsidP="00E90A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54F6E254" w:rsidR="004C0D87" w:rsidRPr="00494196" w:rsidRDefault="006D5E5E" w:rsidP="003D5F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1E4036" w14:textId="3E6B2EE5" w:rsidR="00494196" w:rsidRPr="003D5F25" w:rsidRDefault="00494196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-Dra. Elaine Cristina </w:t>
      </w:r>
      <w:r w:rsidR="00E90A91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 Coren-MS n. 90616-ENF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83F0F4" w14:textId="0DAE4433" w:rsidR="003D5F25" w:rsidRP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Budke, Coren-MS n. 126158-ENF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DC46A76" w14:textId="2F7CAB40" w:rsidR="005D4579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3D5F25">
        <w:t xml:space="preserve">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14:paraId="52F1DC4A" w14:textId="249D78BD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Meire Benites de Souza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73FF19E0" w14:textId="3E380FD1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Patricio Cardoso Feliz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1847DF" w14:textId="77777777" w:rsidR="00E90A91" w:rsidRPr="00E90A91" w:rsidRDefault="00E90A91" w:rsidP="00E90A9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151FE1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0A91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0A91">
        <w:rPr>
          <w:rFonts w:ascii="Times New Roman" w:hAnsi="Times New Roman" w:cs="Times New Roman"/>
          <w:i w:val="0"/>
          <w:sz w:val="24"/>
          <w:szCs w:val="24"/>
        </w:rPr>
        <w:t>m</w:t>
      </w:r>
      <w:r w:rsidR="003D5F25">
        <w:rPr>
          <w:rFonts w:ascii="Times New Roman" w:hAnsi="Times New Roman" w:cs="Times New Roman"/>
          <w:i w:val="0"/>
          <w:sz w:val="24"/>
          <w:szCs w:val="24"/>
        </w:rPr>
        <w:t>ai</w:t>
      </w:r>
      <w:r w:rsidR="00E90A91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4750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4196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2B5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E5E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15FD3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0A9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997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2B74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7FE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C50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60A6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0A91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2025-10-10T01:29:00Z</cp:lastPrinted>
  <dcterms:created xsi:type="dcterms:W3CDTF">2024-05-27T16:12:00Z</dcterms:created>
  <dcterms:modified xsi:type="dcterms:W3CDTF">2025-10-10T01:30:00Z</dcterms:modified>
</cp:coreProperties>
</file>