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32F3088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D2302">
        <w:rPr>
          <w:b/>
          <w:caps/>
          <w:sz w:val="24"/>
          <w:szCs w:val="24"/>
        </w:rPr>
        <w:t>364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D2302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D230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2024</w:t>
      </w:r>
    </w:p>
    <w:p w14:paraId="1BCA8DD1" w14:textId="77777777" w:rsidR="003D2302" w:rsidRPr="003D2302" w:rsidRDefault="003D2302" w:rsidP="003D2302">
      <w:pPr>
        <w:rPr>
          <w:lang w:eastAsia="pt-BR"/>
        </w:rPr>
      </w:pPr>
    </w:p>
    <w:p w14:paraId="35292BDD" w14:textId="1A5AA59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D59D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45E0B8C" w14:textId="77777777" w:rsidR="003D2302" w:rsidRDefault="003D230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5B1B1F" w14:textId="77777777" w:rsidR="009C6275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A6CE" w14:textId="77777777" w:rsidR="003D2302" w:rsidRDefault="003D230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849388" w14:textId="1844F367" w:rsidR="0062221B" w:rsidRDefault="009C627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627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</w:t>
      </w:r>
      <w:r w:rsidR="005639DF">
        <w:rPr>
          <w:rFonts w:ascii="Times New Roman" w:hAnsi="Times New Roman" w:cs="Times New Roman"/>
          <w:sz w:val="24"/>
          <w:szCs w:val="24"/>
        </w:rPr>
        <w:t xml:space="preserve">Diretoria, inclusão da Conselheira Virna Lisa Pereira Chaves Hildebrand,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86E94D" w14:textId="77777777" w:rsidR="003D2302" w:rsidRPr="00C51793" w:rsidRDefault="003D230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41C7E82" w14:textId="27F81C7F" w:rsidR="0062221B" w:rsidRPr="003D2302" w:rsidRDefault="003D230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56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inclusão da Conselheira Dra. Virna Liza Pereira Chaves Hildebrand, na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6945C1" w14:textId="77777777" w:rsidR="003D2302" w:rsidRPr="00D91DD6" w:rsidRDefault="003D2302" w:rsidP="003D230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DFA3F" w14:textId="03675FF7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936B2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175263-ENF; Sr. Patrick da Silva Gutierres, Coren-MS n.</w:t>
      </w:r>
      <w:r w:rsidR="00901861" w:rsidRP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219665-TE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>a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 xml:space="preserve">Elaine Cristina Baez </w:t>
      </w:r>
      <w:r w:rsidR="002D59D9" w:rsidRPr="009352F0">
        <w:rPr>
          <w:rFonts w:ascii="Times New Roman" w:hAnsi="Times New Roman" w:cs="Times New Roman"/>
          <w:i w:val="0"/>
          <w:sz w:val="24"/>
          <w:szCs w:val="24"/>
        </w:rPr>
        <w:t>Fernandes Baez Sarti – Coren-MS n.090616-ENF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96606-ENF,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</w:t>
      </w:r>
      <w:r w:rsidR="002D59D9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, e Sra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Orgulhara.</w:t>
      </w:r>
    </w:p>
    <w:p w14:paraId="2B01C6D3" w14:textId="77777777" w:rsidR="003D2302" w:rsidRPr="003D2302" w:rsidRDefault="003D2302" w:rsidP="003D2302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F7C307" w14:textId="77777777" w:rsidR="003D2302" w:rsidRDefault="003D2302" w:rsidP="003D230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E6257F" w14:textId="7BB045DC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</w:t>
      </w:r>
      <w:r w:rsidR="003D2302">
        <w:rPr>
          <w:rFonts w:ascii="Times New Roman" w:hAnsi="Times New Roman" w:cs="Times New Roman"/>
          <w:i w:val="0"/>
          <w:iCs w:val="0"/>
          <w:sz w:val="24"/>
          <w:szCs w:val="24"/>
        </w:rPr>
        <w:t>, a partir do dia 05 de abril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22365B1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8C9D5" w14:textId="77777777" w:rsidR="00901861" w:rsidRDefault="009018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4CFBDA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66BD1B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6715F4C" w14:textId="77777777" w:rsidR="00901861" w:rsidRPr="00DA3688" w:rsidRDefault="00901861" w:rsidP="00901861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751497">
    <w:abstractNumId w:val="3"/>
  </w:num>
  <w:num w:numId="2" w16cid:durableId="558904204">
    <w:abstractNumId w:val="4"/>
  </w:num>
  <w:num w:numId="3" w16cid:durableId="1767387540">
    <w:abstractNumId w:val="1"/>
  </w:num>
  <w:num w:numId="4" w16cid:durableId="130097709">
    <w:abstractNumId w:val="7"/>
  </w:num>
  <w:num w:numId="5" w16cid:durableId="1076392433">
    <w:abstractNumId w:val="6"/>
  </w:num>
  <w:num w:numId="6" w16cid:durableId="80954800">
    <w:abstractNumId w:val="8"/>
  </w:num>
  <w:num w:numId="7" w16cid:durableId="1399472442">
    <w:abstractNumId w:val="0"/>
  </w:num>
  <w:num w:numId="8" w16cid:durableId="1094670320">
    <w:abstractNumId w:val="2"/>
  </w:num>
  <w:num w:numId="9" w16cid:durableId="178692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AB3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36B2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B7F82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738B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59D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2302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39DF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1861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34E40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275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19D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548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2024-06-17T15:31:00Z</dcterms:created>
  <dcterms:modified xsi:type="dcterms:W3CDTF">2025-10-10T01:31:00Z</dcterms:modified>
</cp:coreProperties>
</file>