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31CDBC2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1608">
        <w:rPr>
          <w:b/>
          <w:caps/>
          <w:sz w:val="24"/>
          <w:szCs w:val="24"/>
        </w:rPr>
        <w:t>41</w:t>
      </w:r>
      <w:r w:rsidR="00FC129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51608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7AE32CE6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C1291">
        <w:rPr>
          <w:rFonts w:ascii="Times New Roman" w:hAnsi="Times New Roman" w:cs="Times New Roman"/>
          <w:sz w:val="24"/>
          <w:szCs w:val="24"/>
        </w:rPr>
        <w:t>010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06DEEE0E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ABA">
        <w:rPr>
          <w:rFonts w:ascii="Times New Roman" w:hAnsi="Times New Roman" w:cs="Times New Roman"/>
          <w:sz w:val="24"/>
          <w:szCs w:val="24"/>
        </w:rPr>
        <w:t>Despacho Nº 43/2022 – Procuradoria Geral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15F53CC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010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 profission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al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 xml:space="preserve"> Cátia Lopes da Silva Barbosa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180880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–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FC1291">
        <w:rPr>
          <w:rFonts w:ascii="Times New Roman" w:hAnsi="Times New Roman" w:cs="Times New Roman"/>
          <w:i w:val="0"/>
          <w:sz w:val="24"/>
          <w:szCs w:val="24"/>
        </w:rPr>
        <w:t>.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42014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1BEA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840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488A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1AB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1291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48</cp:revision>
  <cp:lastPrinted>2025-10-10T01:32:00Z</cp:lastPrinted>
  <dcterms:created xsi:type="dcterms:W3CDTF">2024-01-08T14:43:00Z</dcterms:created>
  <dcterms:modified xsi:type="dcterms:W3CDTF">2025-10-10T01:32:00Z</dcterms:modified>
</cp:coreProperties>
</file>