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5A241EA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FF22D0">
        <w:rPr>
          <w:b/>
          <w:caps/>
          <w:sz w:val="24"/>
          <w:szCs w:val="24"/>
        </w:rPr>
        <w:t>45</w:t>
      </w:r>
      <w:r w:rsidR="00826081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FF22D0">
        <w:rPr>
          <w:b/>
          <w:caps/>
          <w:sz w:val="24"/>
          <w:szCs w:val="24"/>
        </w:rPr>
        <w:t>21</w:t>
      </w:r>
    </w:p>
    <w:p w14:paraId="6CE542F6" w14:textId="77777777" w:rsidR="007D0054" w:rsidRDefault="007D0054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0DC5F07" w14:textId="24946B4E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9A0CEF6" w14:textId="0DF4B682" w:rsidR="00FF22D0" w:rsidRDefault="00FF22D0" w:rsidP="00FF22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295, que aprova o novo organograma institucional que dispõe sobre a Estrutura Organizacional do Coren-MS;</w:t>
      </w:r>
    </w:p>
    <w:p w14:paraId="05B84DB0" w14:textId="24977FDA" w:rsidR="0004590C" w:rsidRPr="0004590C" w:rsidRDefault="0004590C" w:rsidP="0004590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determinações;</w:t>
      </w:r>
    </w:p>
    <w:p w14:paraId="3E53C0E8" w14:textId="3405B0C6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0"/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 w:rsidRPr="00842536">
        <w:rPr>
          <w:rFonts w:ascii="Times New Roman" w:hAnsi="Times New Roman" w:cs="Times New Roman"/>
          <w:i w:val="0"/>
          <w:sz w:val="24"/>
          <w:szCs w:val="24"/>
        </w:rPr>
        <w:t>Ana Cláudia Saturnina Reis de Souza</w:t>
      </w:r>
      <w:r w:rsidR="00826081">
        <w:rPr>
          <w:rFonts w:ascii="Times New Roman" w:hAnsi="Times New Roman" w:cs="Times New Roman"/>
          <w:i w:val="0"/>
          <w:sz w:val="24"/>
          <w:szCs w:val="24"/>
        </w:rPr>
        <w:t>,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Chef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ia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Setor de Protocolo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1376412" w14:textId="77777777" w:rsidR="00FF22D0" w:rsidRPr="00D665D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D160D" w14:textId="0EFC0DCC" w:rsidR="00FF22D0" w:rsidRPr="00FF22D0" w:rsidRDefault="00826081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00842536">
        <w:rPr>
          <w:rFonts w:ascii="Times New Roman" w:hAnsi="Times New Roman" w:cs="Times New Roman"/>
          <w:i w:val="0"/>
          <w:sz w:val="24"/>
          <w:szCs w:val="24"/>
        </w:rPr>
        <w:t>Ana Cláudia Saturnina Reis de Souza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E73750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E73750">
        <w:rPr>
          <w:rFonts w:ascii="Times New Roman" w:hAnsi="Times New Roman" w:cs="Times New Roman"/>
          <w:i w:val="0"/>
          <w:iCs w:val="0"/>
          <w:sz w:val="24"/>
          <w:szCs w:val="24"/>
        </w:rPr>
        <w:t>quatrocentos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18385090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a Sra.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 w:rsidRPr="008260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Cláudia Saturnina Reis de Souza </w:t>
      </w:r>
      <w:r w:rsidR="00FB2DB5" w:rsidRPr="00FB2DB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04590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4590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267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8260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julho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71525" w14:textId="77777777" w:rsidR="00FF22D0" w:rsidRPr="00C5179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CFCFDE" w14:textId="77777777"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62176" w14:textId="4A3A34AB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1E6CF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47AD1A" w14:textId="0D7BD581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C8A912" w14:textId="3F914056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DD4B" w14:textId="2A3BC661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BD88A91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5C7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483C6B" w14:textId="77777777" w:rsidR="00FF22D0" w:rsidRDefault="00FF22D0" w:rsidP="00FF22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42C7BC" w14:textId="77777777" w:rsidR="00FF22D0" w:rsidRPr="00E71A61" w:rsidRDefault="00FF22D0" w:rsidP="00FF22D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C76A88C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54439863">
    <w:abstractNumId w:val="3"/>
  </w:num>
  <w:num w:numId="2" w16cid:durableId="2043557443">
    <w:abstractNumId w:val="4"/>
  </w:num>
  <w:num w:numId="3" w16cid:durableId="1097941187">
    <w:abstractNumId w:val="1"/>
  </w:num>
  <w:num w:numId="4" w16cid:durableId="525562545">
    <w:abstractNumId w:val="7"/>
  </w:num>
  <w:num w:numId="5" w16cid:durableId="107706731">
    <w:abstractNumId w:val="6"/>
  </w:num>
  <w:num w:numId="6" w16cid:durableId="305858437">
    <w:abstractNumId w:val="8"/>
  </w:num>
  <w:num w:numId="7" w16cid:durableId="128673841">
    <w:abstractNumId w:val="0"/>
  </w:num>
  <w:num w:numId="8" w16cid:durableId="110756901">
    <w:abstractNumId w:val="2"/>
  </w:num>
  <w:num w:numId="9" w16cid:durableId="8520631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4590C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B6BD6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6081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69BA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750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4013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2025-10-10T00:37:00Z</cp:lastPrinted>
  <dcterms:created xsi:type="dcterms:W3CDTF">2019-10-01T16:55:00Z</dcterms:created>
  <dcterms:modified xsi:type="dcterms:W3CDTF">2025-10-10T00:37:00Z</dcterms:modified>
</cp:coreProperties>
</file>