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BB4F8F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B03FD">
        <w:rPr>
          <w:b/>
          <w:caps/>
          <w:sz w:val="24"/>
          <w:szCs w:val="24"/>
        </w:rPr>
        <w:t>513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B03FD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8B03FD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E7B28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FE401F">
        <w:rPr>
          <w:rFonts w:ascii="Times New Roman" w:hAnsi="Times New Roman" w:cs="Times New Roman"/>
          <w:sz w:val="24"/>
          <w:szCs w:val="24"/>
        </w:rPr>
        <w:t>42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FE401F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C00AFBE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n°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1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44600D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0963E3" w:rsidRPr="000963E3">
        <w:t xml:space="preserve">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>Joelcio Pereira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>152925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27C9B65E" w:rsidR="007414AA" w:rsidRPr="006E34A6" w:rsidRDefault="006E34A6" w:rsidP="006E34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68821EEA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B03FD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3F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3E3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AD4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4BE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25FD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0D0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34A6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3FD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4737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01F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238</cp:revision>
  <cp:lastPrinted>2025-04-16T14:15:00Z</cp:lastPrinted>
  <dcterms:created xsi:type="dcterms:W3CDTF">2024-03-26T15:41:00Z</dcterms:created>
  <dcterms:modified xsi:type="dcterms:W3CDTF">2025-09-26T13:19:00Z</dcterms:modified>
</cp:coreProperties>
</file>