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520</w:t>
      </w:r>
      <w:r w:rsidRPr="00113914"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0</w:t>
      </w:r>
      <w:r w:rsidR="0001678F">
        <w:rPr>
          <w:b/>
          <w:caps/>
          <w:sz w:val="24"/>
          <w:szCs w:val="24"/>
        </w:rPr>
        <w:t>5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>o Ofício nº1</w:t>
      </w:r>
      <w:r w:rsidR="00EE148B">
        <w:rPr>
          <w:rFonts w:ascii="Times New Roman" w:hAnsi="Times New Roman" w:cs="Times New Roman"/>
          <w:bCs/>
          <w:sz w:val="24"/>
          <w:szCs w:val="24"/>
        </w:rPr>
        <w:t>21</w:t>
      </w:r>
      <w:r w:rsidR="00DE69B4">
        <w:rPr>
          <w:rFonts w:ascii="Times New Roman" w:hAnsi="Times New Roman" w:cs="Times New Roman"/>
          <w:bCs/>
          <w:sz w:val="24"/>
          <w:szCs w:val="24"/>
        </w:rPr>
        <w:t>/2019</w:t>
      </w:r>
      <w:r w:rsidR="00DE69B4">
        <w:rPr>
          <w:rFonts w:ascii="Times New Roman" w:hAnsi="Times New Roman" w:cs="Times New Roman"/>
          <w:sz w:val="24"/>
          <w:szCs w:val="24"/>
        </w:rPr>
        <w:t xml:space="preserve"> – Fórum Estadual dos Conselhos Profissionais da Área da Saúde de 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 a representar o Coren-MS n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1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de 2019 do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Fórum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Estadual dos Conselhos Profissionais da Área da Saúde de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acontecerá no dia </w:t>
      </w:r>
      <w:r w:rsidR="00EE1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 de setembro 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de 2019 na sede do CRF/MS.</w:t>
      </w:r>
    </w:p>
    <w:p w:rsidR="006A6F49" w:rsidRPr="006A6F49" w:rsidRDefault="006A6F49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supracitada fará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9F269BF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3CA2-8B34-499E-A998-AF0D962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14</cp:revision>
  <cp:lastPrinted>2019-04-29T19:51:00Z</cp:lastPrinted>
  <dcterms:created xsi:type="dcterms:W3CDTF">2019-07-18T20:34:00Z</dcterms:created>
  <dcterms:modified xsi:type="dcterms:W3CDTF">2019-09-05T13:57:00Z</dcterms:modified>
</cp:coreProperties>
</file>