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40005E6F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7B400F">
        <w:rPr>
          <w:b/>
          <w:caps/>
          <w:sz w:val="24"/>
          <w:szCs w:val="24"/>
        </w:rPr>
        <w:t>525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</w:t>
      </w:r>
      <w:r w:rsidR="007B400F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7B400F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29B31533" w:rsidR="007869F1" w:rsidRDefault="007B400F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89435A">
        <w:rPr>
          <w:rFonts w:ascii="Times New Roman" w:hAnsi="Times New Roman" w:cs="Times New Roman"/>
          <w:sz w:val="24"/>
          <w:szCs w:val="24"/>
        </w:rPr>
        <w:t>;</w:t>
      </w:r>
    </w:p>
    <w:p w14:paraId="56410CB5" w14:textId="3D61EB5D" w:rsidR="0089435A" w:rsidRPr="00C51793" w:rsidRDefault="0089435A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determinações:</w:t>
      </w:r>
    </w:p>
    <w:p w14:paraId="5C1945DF" w14:textId="65286B45" w:rsidR="000E42E5" w:rsidRPr="00740D00" w:rsidRDefault="00E00EC8" w:rsidP="00740D0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o Arquiteto Sr. Bruno Henrique dos Santos </w:t>
      </w:r>
      <w:r w:rsidR="00824397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2439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reira, RG n. 001.970.066 SEJUSP/MS, CPF n. 059.146.691-03 e CAU-MS n. A236915-0, para o cargo em comissão de Assessor Técnico de Nível Superior, lotado no Gabinete da Presidência, com carga horária de 20 (vinte) horas semanais.</w:t>
      </w:r>
    </w:p>
    <w:p w14:paraId="129F948C" w14:textId="018C3745" w:rsidR="00BC7C45" w:rsidRPr="00740D00" w:rsidRDefault="006D59FE" w:rsidP="006D59FE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D59F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Parágrafo único.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42E5" w:rsidRPr="006A5811">
        <w:rPr>
          <w:rFonts w:ascii="Times New Roman" w:hAnsi="Times New Roman" w:cs="Times New Roman"/>
          <w:i w:val="0"/>
          <w:iCs w:val="0"/>
          <w:sz w:val="24"/>
          <w:szCs w:val="24"/>
        </w:rPr>
        <w:t>O nomeado</w:t>
      </w:r>
      <w:r w:rsidR="000E42E5"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Bruno Henrique dos Santos </w:t>
      </w:r>
      <w:r w:rsidR="00824397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>er</w:t>
      </w:r>
      <w:r w:rsidR="0082439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>eira</w:t>
      </w:r>
      <w:r w:rsidR="000E42E5"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>, exercerá as seguintes atribuições no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Gabinete da Presidência</w:t>
      </w:r>
      <w:r w:rsidR="000E42E5"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: assessorar o 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Gabinete da Presidência </w:t>
      </w:r>
      <w:r w:rsidR="000E42E5"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>em suas atividades de rotina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>, exercer a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supervisão, coordenação, gestão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orientação técnica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coleta de dados, estudo, planejamento, projeto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especificação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estudo de viabilidade técnica e ambiental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assistência técnica, assessoria</w:t>
      </w:r>
      <w:r w:rsidR="0050775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consultoria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direção de obras e de serviço técnico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vistoria, perícia, avaliação, monitoramento, laudo, parecer técnico, auditoria</w:t>
      </w:r>
      <w:r w:rsidR="005077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arbitragem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42E5" w:rsidRPr="000E42E5">
        <w:t xml:space="preserve">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desempenho de cargo e função técnica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treinamento, ensino, pesquisa</w:t>
      </w:r>
      <w:r w:rsidR="0050775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extensão universitária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desenvolvimento, análise, experimentação, ensaio, padronização, mensuração e controle de qualidade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elaboração de orçamento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produção e divulgação técnica especializada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execução, fiscalização e condução de obra, instalação e serviço técnico</w:t>
      </w:r>
      <w:r w:rsidR="00507753">
        <w:rPr>
          <w:rFonts w:ascii="Times New Roman" w:hAnsi="Times New Roman" w:cs="Times New Roman"/>
          <w:i w:val="0"/>
          <w:iCs w:val="0"/>
          <w:sz w:val="24"/>
          <w:szCs w:val="24"/>
        </w:rPr>
        <w:t>, e demais atividades inerentes à sua competência profissional.</w:t>
      </w:r>
      <w:r w:rsidR="00507753"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448816D" w14:textId="2ED7450E" w:rsidR="00BC7C45" w:rsidRPr="00740D00" w:rsidRDefault="00E00EC8" w:rsidP="00BC7C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Definir o valor de R$ 4.675,00 (quatro mil seiscentos e setenta e cinco reais) de salário base, e conceder a título de benefício o auxílio alimentação, auxílio refeição e auxílio transporte</w:t>
      </w: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2CD87DF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A324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32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Bruno Henrique dos Santos </w:t>
      </w:r>
      <w:r w:rsidR="005B7C55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3A324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B7C5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A3249">
        <w:rPr>
          <w:rFonts w:ascii="Times New Roman" w:hAnsi="Times New Roman" w:cs="Times New Roman"/>
          <w:i w:val="0"/>
          <w:iCs w:val="0"/>
          <w:sz w:val="24"/>
          <w:szCs w:val="24"/>
        </w:rPr>
        <w:t>reira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0D00" w:rsidRPr="00740D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</w:t>
      </w:r>
      <w:r w:rsidR="007B400F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740D00" w:rsidRPr="00740D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400F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40D00" w:rsidRPr="00740D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contrário, em especial a Portaria nº </w:t>
      </w:r>
      <w:r w:rsidR="007B400F">
        <w:rPr>
          <w:rFonts w:ascii="Times New Roman" w:hAnsi="Times New Roman" w:cs="Times New Roman"/>
          <w:i w:val="0"/>
          <w:iCs w:val="0"/>
          <w:sz w:val="24"/>
          <w:szCs w:val="24"/>
        </w:rPr>
        <w:t>428</w:t>
      </w:r>
      <w:r w:rsidR="00740D00" w:rsidRPr="00740D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400F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740D00" w:rsidRPr="00740D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B40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outubro</w:t>
      </w:r>
      <w:r w:rsidR="00740D00" w:rsidRPr="00740D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740D00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2C32CB0A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7B400F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B400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07C2157E" w:rsidR="008705D9" w:rsidRDefault="006D59FE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="008705D9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8705D9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71638753">
    <w:abstractNumId w:val="3"/>
  </w:num>
  <w:num w:numId="2" w16cid:durableId="51732936">
    <w:abstractNumId w:val="4"/>
  </w:num>
  <w:num w:numId="3" w16cid:durableId="277370331">
    <w:abstractNumId w:val="1"/>
  </w:num>
  <w:num w:numId="4" w16cid:durableId="74255173">
    <w:abstractNumId w:val="7"/>
  </w:num>
  <w:num w:numId="5" w16cid:durableId="227425194">
    <w:abstractNumId w:val="6"/>
  </w:num>
  <w:num w:numId="6" w16cid:durableId="323095790">
    <w:abstractNumId w:val="8"/>
  </w:num>
  <w:num w:numId="7" w16cid:durableId="331376931">
    <w:abstractNumId w:val="0"/>
  </w:num>
  <w:num w:numId="8" w16cid:durableId="880021597">
    <w:abstractNumId w:val="2"/>
  </w:num>
  <w:num w:numId="9" w16cid:durableId="2129616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E42E5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0BBD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249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753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7C9"/>
    <w:rsid w:val="005B7C55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59FE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40D00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00F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4397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435A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0EC8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67320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2A13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540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3450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20</cp:revision>
  <cp:lastPrinted>2025-10-10T00:39:00Z</cp:lastPrinted>
  <dcterms:created xsi:type="dcterms:W3CDTF">2018-08-03T13:21:00Z</dcterms:created>
  <dcterms:modified xsi:type="dcterms:W3CDTF">2025-10-10T00:39:00Z</dcterms:modified>
</cp:coreProperties>
</file>