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BBA12CC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046/2026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7409BD94" w:rsidR="00C819CB" w:rsidRDefault="00C819CB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2021;</w:t>
      </w:r>
    </w:p>
    <w:p w14:paraId="78B653AF" w14:textId="377FDA92" w:rsidR="00364CEB" w:rsidRDefault="00364CEB" w:rsidP="00757DC4">
      <w:pPr>
        <w:spacing w:before="120" w:after="28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da ***** de ***** . ***** , ***** n.344530 – *****, em descumprimento ao artigo 62 da Resolução ***** nº 564/2017 - Código de ***** dos ***** de *****.</w:t>
      </w:r>
    </w:p>
    <w:p w14:paraId="0A51CFE8" w14:textId="7E1B4B6F" w:rsidR="005B0C13" w:rsidRDefault="005B0C13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031/2022 proferido pelo Plenário do *****, em sua 527 Reunião Ordinária de Plenário, realizada no dia 19 de fevereiro de 2026, decidem:</w:t>
      </w:r>
    </w:p>
    <w:p w14:paraId="50401B12" w14:textId="266C2CA6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***** de 01 anuidade ao *****. ***** , ***** n.344530 – *****.</w:t>
      </w:r>
    </w:p>
    <w:p w14:paraId="6F3C39E1" w14:textId="32FB88DB" w:rsidR="00791E79" w:rsidRPr="00BE080B" w:rsidRDefault="00AD37AA" w:rsidP="00757DC4">
      <w:pPr>
        <w:numPr>
          <w:ilvl w:val="0"/>
          <w:numId w:val="9"/>
        </w:numPr>
        <w:spacing w:before="120" w:after="280" w:line="24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757DC4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150B7723" w:rsidR="005B0C13" w:rsidRDefault="005B0C13" w:rsidP="00757DC4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março de 2025.</w:t>
      </w:r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2DA37855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1664B7FF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976823-*****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469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C310F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319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57DC4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FAF"/>
    <w:rsid w:val="008C48AC"/>
    <w:rsid w:val="008D5E65"/>
    <w:rsid w:val="008E2B20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27E5B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87067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A7470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35E3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31E9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14626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228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1628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27</cp:revision>
  <cp:lastPrinted>2026-03-17T14:45:00Z</cp:lastPrinted>
  <dcterms:created xsi:type="dcterms:W3CDTF">2025-10-15T13:14:00Z</dcterms:created>
  <dcterms:modified xsi:type="dcterms:W3CDTF">2026-03-17T14:47:00Z</dcterms:modified>
</cp:coreProperties>
</file>